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F9" w:rsidRPr="00F91D56" w:rsidRDefault="00443117" w:rsidP="009E26A0">
      <w:pPr>
        <w:pStyle w:val="Title"/>
        <w:jc w:val="center"/>
      </w:pPr>
      <w:bookmarkStart w:id="0" w:name="_GoBack"/>
      <w:bookmarkEnd w:id="0"/>
      <w:r>
        <w:t>Guidelines for Lead Decontamination</w:t>
      </w:r>
    </w:p>
    <w:p w:rsidR="009E26A0" w:rsidRPr="001B6303" w:rsidRDefault="005A629F" w:rsidP="00090159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r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  <w:t>Introduction</w:t>
      </w:r>
    </w:p>
    <w:p w:rsidR="00CC6072" w:rsidRPr="001B6303" w:rsidRDefault="00443117" w:rsidP="00B83D66">
      <w:pPr>
        <w:spacing w:after="0" w:line="240" w:lineRule="auto"/>
        <w:jc w:val="both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Trace amounts of lead 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powder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being </w:t>
      </w:r>
      <w:r w:rsidR="000F6CB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spilled is unavoidable. And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like all substances if you spill it, you must be prepared to cleanup your spill</w:t>
      </w:r>
      <w:r w:rsidR="000F6CB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.</w:t>
      </w:r>
      <w:r w:rsidR="00E8536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However, unlike a simple spill of a benign chemical, spills of lead compounds can expose you to levels of lead that can</w:t>
      </w:r>
      <w:r w:rsidR="00F513B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be</w:t>
      </w:r>
      <w:r w:rsidR="00E8536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harmful. </w:t>
      </w:r>
      <w:r w:rsidR="00007778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Lead can cause a variety of health problems that are well documented and can even </w:t>
      </w:r>
      <w:r w:rsidR="00C4626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ultimately </w:t>
      </w:r>
      <w:r w:rsidR="00007778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result in death. </w:t>
      </w:r>
      <w:r w:rsidR="00E8536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Contaminated clothing can also carry lead back to your home and possibly expose others (spouse, children) to lead as well. </w:t>
      </w:r>
      <w:r w:rsidR="005126A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Therefore controlling lead levels at the </w:t>
      </w:r>
      <w:r w:rsidR="00CC607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source and immediately is vital in order to reduce lead exposures to you and others.</w:t>
      </w:r>
      <w:r w:rsidR="005A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The information contained in these guidelines provides laboratory users of lead the knowledge and confidence on the decontamination procedures described below. Utilizing</w:t>
      </w:r>
      <w:r w:rsidR="00D903B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these procedures and methods</w:t>
      </w:r>
      <w:r w:rsidR="00FA0A1A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will</w:t>
      </w:r>
      <w:r w:rsidR="005A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reduce lead levels in the lab and thereby reduce you</w:t>
      </w:r>
      <w:r w:rsidR="00C4626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r (and others)</w:t>
      </w:r>
      <w:r w:rsidR="005A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exposure to harmful lead.</w:t>
      </w:r>
    </w:p>
    <w:p w:rsidR="009E26A0" w:rsidRDefault="009E26A0" w:rsidP="009E26A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36FB7" w:rsidRPr="00090159" w:rsidRDefault="00936FB7" w:rsidP="009E26A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3117" w:rsidRPr="001B6303" w:rsidRDefault="00443117" w:rsidP="00443117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r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  <w:t>Materials Needed</w:t>
      </w:r>
    </w:p>
    <w:p w:rsidR="009E26A0" w:rsidRPr="001B6303" w:rsidRDefault="00443117" w:rsidP="00443117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</w:rPr>
        <w:t>Cleaning materials</w:t>
      </w:r>
    </w:p>
    <w:p w:rsidR="00443117" w:rsidRPr="001B6303" w:rsidRDefault="002F4C1A" w:rsidP="00443117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Materials for lead decontamination are available through the chemical warehouse</w:t>
      </w:r>
      <w:r w:rsidR="00F334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.</w:t>
      </w:r>
    </w:p>
    <w:p w:rsidR="00211F0D" w:rsidRPr="001B6303" w:rsidRDefault="00211F0D" w:rsidP="003163D1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Hygenall </w:t>
      </w:r>
      <w:r w:rsidR="002F4C1A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Lead Off cleaner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(SAP# 3000011941, 946 ml</w:t>
      </w:r>
      <w:r w:rsidR="000F6CB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) </w:t>
      </w:r>
    </w:p>
    <w:p w:rsidR="002F4C1A" w:rsidRPr="001B6303" w:rsidRDefault="00211F0D" w:rsidP="005D048D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Hygenall </w:t>
      </w:r>
      <w:r w:rsidR="002F4C1A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Lead Off </w:t>
      </w:r>
      <w:r w:rsidR="000F6CB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wet </w:t>
      </w:r>
      <w:r w:rsidR="002F4C1A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wipes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(SAP# 3000011942</w:t>
      </w:r>
      <w:r w:rsidR="00285E9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, 1000 wipes</w:t>
      </w:r>
      <w:r w:rsidR="000F6CB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)</w:t>
      </w:r>
    </w:p>
    <w:p w:rsidR="00211F0D" w:rsidRPr="001B6303" w:rsidRDefault="003163D1" w:rsidP="00443117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The above 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items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along with some basic </w:t>
      </w:r>
      <w:r w:rsidR="00C4626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materials (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paper towels, etc)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,</w:t>
      </w:r>
      <w:r w:rsidR="00F334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and</w:t>
      </w:r>
      <w:r w:rsidR="00880F9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a little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work are all that is needed to successfully decontaminate lab surfaces for lead.</w:t>
      </w:r>
    </w:p>
    <w:p w:rsidR="003163D1" w:rsidRPr="001B6303" w:rsidRDefault="003163D1" w:rsidP="00443117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</w:p>
    <w:p w:rsidR="00443117" w:rsidRPr="001B6303" w:rsidRDefault="00B0629F" w:rsidP="00443117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</w:rPr>
        <w:t>Personal Protective Equipment (PPE)</w:t>
      </w:r>
    </w:p>
    <w:p w:rsidR="00443117" w:rsidRPr="001B6303" w:rsidRDefault="00443117" w:rsidP="00F3343B">
      <w:pPr>
        <w:spacing w:after="0" w:line="240" w:lineRule="auto"/>
        <w:jc w:val="both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4"/>
          <w:szCs w:val="24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Standard laboratory PPE (safety glasses, disposable nitrile gloves, and lab coat)</w:t>
      </w:r>
      <w:r w:rsidR="002D5844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should be adequate for the decontamination procedure described below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. </w:t>
      </w:r>
      <w:r w:rsidR="00B0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See </w:t>
      </w:r>
      <w:hyperlink r:id="rId12" w:history="1">
        <w:r w:rsidR="00B0629F" w:rsidRPr="001B6303">
          <w:rPr>
            <w:rStyle w:val="Hyperlink"/>
            <w:rFonts w:ascii="Arial Narrow" w:eastAsiaTheme="majorEastAsia" w:hAnsi="Arial Narrow" w:cstheme="majorBidi"/>
            <w:spacing w:val="5"/>
            <w:kern w:val="28"/>
            <w:sz w:val="22"/>
            <w:szCs w:val="22"/>
          </w:rPr>
          <w:t>PPE Standard for KAUST Laboratories</w:t>
        </w:r>
      </w:hyperlink>
      <w:r w:rsidR="00B0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if you a</w:t>
      </w:r>
      <w:r w:rsidR="00170F58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re unsure or don’t know</w:t>
      </w:r>
      <w:r w:rsidR="00B0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. </w:t>
      </w:r>
      <w:r w:rsidR="002D5844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However, i</w:t>
      </w:r>
      <w:r w:rsidR="003163D1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f work involved creates dust then one must </w:t>
      </w:r>
      <w:r w:rsidR="00AB3325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first </w:t>
      </w:r>
      <w:r w:rsidR="003163D1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enroll in the </w:t>
      </w:r>
      <w:hyperlink r:id="rId13" w:history="1">
        <w:r w:rsidR="003163D1" w:rsidRPr="001B6303">
          <w:rPr>
            <w:rStyle w:val="Hyperlink"/>
            <w:rFonts w:ascii="Arial Narrow" w:eastAsiaTheme="majorEastAsia" w:hAnsi="Arial Narrow" w:cstheme="majorBidi"/>
            <w:spacing w:val="5"/>
            <w:kern w:val="28"/>
            <w:sz w:val="22"/>
            <w:szCs w:val="22"/>
          </w:rPr>
          <w:t>Respiratory Protection Program</w:t>
        </w:r>
      </w:hyperlink>
      <w:r w:rsidR="00F334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before ordering and utilizing</w:t>
      </w:r>
      <w:r w:rsidR="00AB3325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a respirator. Contact </w:t>
      </w:r>
      <w:hyperlink r:id="rId14" w:history="1">
        <w:r w:rsidR="00AB3325" w:rsidRPr="001B6303">
          <w:rPr>
            <w:rStyle w:val="Hyperlink"/>
            <w:rFonts w:ascii="Arial Narrow" w:eastAsiaTheme="majorEastAsia" w:hAnsi="Arial Narrow" w:cstheme="majorBidi"/>
            <w:spacing w:val="5"/>
            <w:kern w:val="28"/>
            <w:sz w:val="22"/>
            <w:szCs w:val="22"/>
          </w:rPr>
          <w:t>researchsafety@kaust.edu.sa</w:t>
        </w:r>
      </w:hyperlink>
      <w:r w:rsidR="00AB3325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if you have questions regarding respirator usage.</w:t>
      </w:r>
    </w:p>
    <w:p w:rsidR="00443117" w:rsidRPr="001B6303" w:rsidRDefault="00443117" w:rsidP="00443117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4"/>
          <w:szCs w:val="24"/>
        </w:rPr>
      </w:pPr>
    </w:p>
    <w:p w:rsidR="00936FB7" w:rsidRPr="001B6303" w:rsidRDefault="00936FB7" w:rsidP="00443117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4"/>
          <w:szCs w:val="24"/>
        </w:rPr>
      </w:pPr>
    </w:p>
    <w:p w:rsidR="00443117" w:rsidRPr="001B6303" w:rsidRDefault="00443117" w:rsidP="00443117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r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  <w:t>Procedure</w:t>
      </w:r>
    </w:p>
    <w:p w:rsidR="004B2DFE" w:rsidRPr="001B6303" w:rsidRDefault="00285E96" w:rsidP="00A20FF9">
      <w:pPr>
        <w:spacing w:after="0" w:line="240" w:lineRule="auto"/>
        <w:jc w:val="both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If you work with lead compounds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on a regular basis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,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this cleaning procedure should be performed on all </w:t>
      </w:r>
      <w:r w:rsidR="004D094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horizontal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surfaces (excluding glove boxes) 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periodically (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after every 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work session, end </w:t>
      </w:r>
      <w:r w:rsidR="00BE106A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of the day, end of </w:t>
      </w:r>
      <w:r w:rsidR="00936FB7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the 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week)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.</w:t>
      </w:r>
      <w:r w:rsidR="00F334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Frequency of cleaning should be a decision 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determined by you</w:t>
      </w:r>
      <w:r w:rsidR="002C1AED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r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lab manager or principle investigator</w:t>
      </w:r>
      <w:r w:rsidR="00F334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. This decision 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should depend on the amount and frequency of lead work</w:t>
      </w:r>
      <w:r w:rsidR="00F334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being done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.</w:t>
      </w:r>
      <w:r w:rsidR="00B0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W</w:t>
      </w:r>
      <w:r w:rsidR="00B0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ear the correct PPE described above before attempting 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to decontaminate any surface for lead</w:t>
      </w:r>
      <w:r w:rsidR="00B0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.</w:t>
      </w:r>
    </w:p>
    <w:p w:rsidR="00FD6000" w:rsidRPr="001B6303" w:rsidRDefault="00FD6000" w:rsidP="00097383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</w:p>
    <w:p w:rsidR="00FD6000" w:rsidRPr="001B6303" w:rsidRDefault="002D5844" w:rsidP="002D5844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Clean up any heavy</w:t>
      </w:r>
      <w:r w:rsidR="00FD6000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contamination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with normal cleanup methods (wisk and dust pan, etc)</w:t>
      </w:r>
      <w:r w:rsidR="00B0629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but do so carefully in order to avoid creating dust</w:t>
      </w:r>
      <w:r w:rsidR="004B2DF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.</w:t>
      </w:r>
    </w:p>
    <w:p w:rsidR="004B2DFE" w:rsidRPr="001B6303" w:rsidRDefault="004B2DFE" w:rsidP="002D5844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4"/>
          <w:szCs w:val="24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Thoroughly spray and wet the surface with Hygenall Lead Off solution.</w:t>
      </w:r>
      <w:r w:rsidR="00161983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Wet wipes can also be used avoiding this step.</w:t>
      </w:r>
    </w:p>
    <w:p w:rsidR="004B2DFE" w:rsidRPr="001B6303" w:rsidRDefault="004B2DFE" w:rsidP="002D5844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4"/>
          <w:szCs w:val="24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4"/>
          <w:szCs w:val="24"/>
        </w:rPr>
        <w:t>Then wipe up the solution with a disposable paper towel.</w:t>
      </w:r>
    </w:p>
    <w:p w:rsidR="004B2DFE" w:rsidRPr="001B6303" w:rsidRDefault="00B7427F" w:rsidP="00B7427F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If paper towel becomes wet to the point that it no longer absorbs liquid, dispose of wet paper towel and start using a new disposable paper towel</w:t>
      </w:r>
      <w:r w:rsidR="004B2DFE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.</w:t>
      </w:r>
    </w:p>
    <w:p w:rsidR="004B2DFE" w:rsidRPr="001B6303" w:rsidRDefault="002D5844" w:rsidP="002D5844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Let surface dry.</w:t>
      </w:r>
    </w:p>
    <w:p w:rsidR="002C1AED" w:rsidRPr="001B6303" w:rsidRDefault="002C1AED" w:rsidP="002D5844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Repeat process again if contamination is heavy.</w:t>
      </w:r>
    </w:p>
    <w:p w:rsidR="002B5FF5" w:rsidRPr="001B6303" w:rsidRDefault="002B5FF5" w:rsidP="002D5844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Dispose of all paper in the chemically contaminated items bin.</w:t>
      </w:r>
    </w:p>
    <w:p w:rsidR="002B5FF5" w:rsidRPr="001B6303" w:rsidRDefault="002B5FF5" w:rsidP="00097383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</w:p>
    <w:p w:rsidR="002B5FF5" w:rsidRPr="001B6303" w:rsidRDefault="00DD4F3B" w:rsidP="00DD4F3B">
      <w:pPr>
        <w:spacing w:after="0" w:line="240" w:lineRule="auto"/>
        <w:jc w:val="center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noProof/>
          <w:color w:val="000000" w:themeColor="text1"/>
          <w:spacing w:val="5"/>
          <w:kern w:val="28"/>
          <w:sz w:val="22"/>
          <w:szCs w:val="22"/>
        </w:rPr>
        <w:drawing>
          <wp:inline distT="0" distB="0" distL="0" distR="0">
            <wp:extent cx="2478024" cy="1856232"/>
            <wp:effectExtent l="6032" t="0" r="4763" b="4762"/>
            <wp:docPr id="1" name="Picture 1" descr="P:\Desktop\Lead Decon Experiment\IMG_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sktop\Lead Decon Experiment\IMG_07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8024" cy="185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46" w:rsidRDefault="00DD4F3B" w:rsidP="00161983">
      <w:pPr>
        <w:spacing w:after="0" w:line="240" w:lineRule="auto"/>
        <w:jc w:val="both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Decontaminating surfaces of lead residue can be accomplished quickly and easily with the minimum amount of materials needed</w:t>
      </w:r>
      <w:r w:rsidR="00161983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. </w:t>
      </w:r>
      <w:r w:rsidR="00EC104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To see how effective this lead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decontamination process is, </w:t>
      </w:r>
      <w:r w:rsidR="00EC104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see the results</w:t>
      </w:r>
      <w:r w:rsidR="00686BB7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below.</w:t>
      </w:r>
    </w:p>
    <w:p w:rsidR="00EC1046" w:rsidRDefault="00EC1046" w:rsidP="00EC1046">
      <w:pPr>
        <w:spacing w:after="0" w:line="240" w:lineRule="auto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</w:p>
    <w:p w:rsidR="00443117" w:rsidRDefault="00443117" w:rsidP="00443117">
      <w:pPr>
        <w:spacing w:after="0" w:line="240" w:lineRule="auto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</w:p>
    <w:p w:rsidR="00443117" w:rsidRPr="001B6303" w:rsidRDefault="00713E79" w:rsidP="00443117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  <w:u w:val="single"/>
        </w:rPr>
      </w:pPr>
      <w:r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  <w:u w:val="single"/>
        </w:rPr>
        <w:t>Experimental Decontamination Evidence</w:t>
      </w:r>
    </w:p>
    <w:p w:rsidR="00443117" w:rsidRDefault="00285E96" w:rsidP="00A20FF9">
      <w:pPr>
        <w:spacing w:after="0" w:line="240" w:lineRule="auto"/>
        <w:jc w:val="both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The R</w:t>
      </w:r>
      <w:r w:rsidR="00DD4F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esearch Safety Team performed </w:t>
      </w:r>
      <w:r w:rsidR="004D094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lead decontamination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experiment</w:t>
      </w:r>
      <w:r w:rsidR="00DD4F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s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utilizing the </w:t>
      </w:r>
      <w:r w:rsidR="00713E79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very same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materials </w:t>
      </w:r>
      <w:r w:rsidR="004D094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mentioned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above</w:t>
      </w:r>
      <w:r w:rsidR="004D094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on known contaminated surfaces. </w:t>
      </w:r>
      <w:r w:rsidR="00713E79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After every cleaning, samples were taken of the surface and analyzed by ICP in the</w:t>
      </w:r>
      <w:r w:rsidR="00713E79" w:rsidRPr="001B6303">
        <w:rPr>
          <w:rFonts w:ascii="Arial Narrow" w:hAnsi="Arial Narrow"/>
          <w:sz w:val="22"/>
          <w:szCs w:val="22"/>
        </w:rPr>
        <w:t xml:space="preserve"> Analytical Chemistry Core Lab for lead.</w:t>
      </w:r>
      <w:r w:rsidR="00713E79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</w:t>
      </w:r>
      <w:r w:rsidR="004D094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The results are shown below;</w:t>
      </w:r>
    </w:p>
    <w:p w:rsidR="004D094F" w:rsidRDefault="005D048D" w:rsidP="00443117">
      <w:pPr>
        <w:spacing w:after="0" w:line="240" w:lineRule="auto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  <w:r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7"/>
        <w:gridCol w:w="3048"/>
        <w:gridCol w:w="2033"/>
      </w:tblGrid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Test </w:t>
            </w:r>
            <w:r w:rsidRPr="0004638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3048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Cleaning order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ppm Pb (via ICP)</w:t>
            </w:r>
          </w:p>
        </w:tc>
      </w:tr>
      <w:tr w:rsidR="005D048D" w:rsidRPr="00046385" w:rsidTr="00E10B8E">
        <w:trPr>
          <w:jc w:val="center"/>
        </w:trPr>
        <w:tc>
          <w:tcPr>
            <w:tcW w:w="6348" w:type="dxa"/>
            <w:gridSpan w:val="3"/>
            <w:vAlign w:val="center"/>
          </w:tcPr>
          <w:p w:rsidR="005D048D" w:rsidRDefault="008713A5" w:rsidP="005D04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Fume Hood Experiment</w:t>
            </w:r>
            <w:r w:rsidR="00211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(Spray Solution)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Before cleaning</w:t>
            </w:r>
          </w:p>
        </w:tc>
        <w:tc>
          <w:tcPr>
            <w:tcW w:w="2033" w:type="dxa"/>
            <w:vAlign w:val="center"/>
          </w:tcPr>
          <w:p w:rsidR="005D048D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34.4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1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 cleaning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0.7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2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3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 cleaning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</w:tr>
      <w:tr w:rsidR="005D048D" w:rsidRPr="00046385" w:rsidTr="000C4B8E">
        <w:trPr>
          <w:jc w:val="center"/>
        </w:trPr>
        <w:tc>
          <w:tcPr>
            <w:tcW w:w="6348" w:type="dxa"/>
            <w:gridSpan w:val="3"/>
            <w:vAlign w:val="center"/>
          </w:tcPr>
          <w:p w:rsidR="005D048D" w:rsidRPr="008713A5" w:rsidRDefault="008713A5" w:rsidP="005D04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Balance Area Experiment</w:t>
            </w:r>
            <w:r w:rsidR="00211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(Spray Solution)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Before cleaning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182.4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1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 Detected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2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</w:tr>
      <w:tr w:rsidR="005D048D" w:rsidRPr="00046385" w:rsidTr="005D048D">
        <w:trPr>
          <w:jc w:val="center"/>
        </w:trPr>
        <w:tc>
          <w:tcPr>
            <w:tcW w:w="1267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638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3048" w:type="dxa"/>
            <w:vAlign w:val="center"/>
          </w:tcPr>
          <w:p w:rsidR="005D048D" w:rsidRPr="008713A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3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5D048D" w:rsidRPr="00046385" w:rsidRDefault="005D048D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 Detected</w:t>
            </w:r>
          </w:p>
        </w:tc>
      </w:tr>
      <w:tr w:rsidR="00DB6F23" w:rsidRPr="00046385" w:rsidTr="002841B0">
        <w:trPr>
          <w:jc w:val="center"/>
        </w:trPr>
        <w:tc>
          <w:tcPr>
            <w:tcW w:w="6348" w:type="dxa"/>
            <w:gridSpan w:val="3"/>
            <w:vAlign w:val="center"/>
          </w:tcPr>
          <w:p w:rsidR="00DB6F23" w:rsidRPr="002116F8" w:rsidRDefault="002116F8" w:rsidP="005D04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1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Bench Top Surface Experiment (</w:t>
            </w:r>
            <w:r w:rsidR="001619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Wet </w:t>
            </w:r>
            <w:r w:rsidRPr="00211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Wipes)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Before cleaning</w:t>
            </w:r>
          </w:p>
        </w:tc>
        <w:tc>
          <w:tcPr>
            <w:tcW w:w="2033" w:type="dxa"/>
            <w:vAlign w:val="center"/>
          </w:tcPr>
          <w:p w:rsidR="00DB6F23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1.9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1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DB6F23" w:rsidRDefault="00DD4F3B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 Detected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2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DB6F23" w:rsidRDefault="00DD4F3B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Not Detected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3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DB6F23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0.56</w:t>
            </w:r>
          </w:p>
        </w:tc>
      </w:tr>
      <w:tr w:rsidR="002116F8" w:rsidRPr="00046385" w:rsidTr="00A81071">
        <w:trPr>
          <w:jc w:val="center"/>
        </w:trPr>
        <w:tc>
          <w:tcPr>
            <w:tcW w:w="6348" w:type="dxa"/>
            <w:gridSpan w:val="3"/>
            <w:vAlign w:val="center"/>
          </w:tcPr>
          <w:p w:rsidR="002116F8" w:rsidRPr="002116F8" w:rsidRDefault="002116F8" w:rsidP="005D04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11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Fume Hood Experiment (</w:t>
            </w:r>
            <w:r w:rsidR="001619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Wet </w:t>
            </w:r>
            <w:r w:rsidRPr="002116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Wipes)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Before cleaning</w:t>
            </w:r>
          </w:p>
        </w:tc>
        <w:tc>
          <w:tcPr>
            <w:tcW w:w="2033" w:type="dxa"/>
            <w:vAlign w:val="center"/>
          </w:tcPr>
          <w:p w:rsidR="00DB6F23" w:rsidRDefault="00DD4F3B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1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DB6F23" w:rsidRDefault="00DD4F3B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2.7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2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DB6F23" w:rsidRDefault="00DD4F3B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0.69</w:t>
            </w:r>
          </w:p>
        </w:tc>
      </w:tr>
      <w:tr w:rsidR="00DB6F23" w:rsidRPr="00046385" w:rsidTr="005D048D">
        <w:trPr>
          <w:jc w:val="center"/>
        </w:trPr>
        <w:tc>
          <w:tcPr>
            <w:tcW w:w="1267" w:type="dxa"/>
            <w:vAlign w:val="center"/>
          </w:tcPr>
          <w:p w:rsidR="00DB6F23" w:rsidRPr="0004638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048" w:type="dxa"/>
            <w:vAlign w:val="center"/>
          </w:tcPr>
          <w:p w:rsidR="00DB6F23" w:rsidRPr="008713A5" w:rsidRDefault="002116F8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713A5">
              <w:rPr>
                <w:rFonts w:asciiTheme="majorBidi" w:hAnsiTheme="majorBidi" w:cstheme="majorBidi"/>
                <w:sz w:val="24"/>
                <w:szCs w:val="24"/>
              </w:rPr>
              <w:t>After 3</w:t>
            </w:r>
            <w:r w:rsidRPr="008713A5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8713A5">
              <w:rPr>
                <w:rFonts w:asciiTheme="majorBidi" w:hAnsiTheme="majorBidi" w:cstheme="majorBidi"/>
                <w:sz w:val="24"/>
                <w:szCs w:val="24"/>
              </w:rPr>
              <w:t xml:space="preserve"> cleaning</w:t>
            </w:r>
          </w:p>
        </w:tc>
        <w:tc>
          <w:tcPr>
            <w:tcW w:w="2033" w:type="dxa"/>
            <w:vAlign w:val="center"/>
          </w:tcPr>
          <w:p w:rsidR="00DB6F23" w:rsidRDefault="00DD4F3B" w:rsidP="005D048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0.69</w:t>
            </w:r>
          </w:p>
        </w:tc>
      </w:tr>
    </w:tbl>
    <w:p w:rsidR="004D094F" w:rsidRDefault="004D094F" w:rsidP="00443117">
      <w:pPr>
        <w:spacing w:after="0" w:line="240" w:lineRule="auto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</w:p>
    <w:p w:rsidR="00EC1046" w:rsidRPr="001B6303" w:rsidRDefault="004D094F" w:rsidP="00A20FF9">
      <w:pPr>
        <w:spacing w:after="0" w:line="240" w:lineRule="auto"/>
        <w:jc w:val="both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As one can tell by the results</w:t>
      </w:r>
      <w:r w:rsidR="00713E79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,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the </w:t>
      </w:r>
      <w:r w:rsidR="003A28E2" w:rsidRPr="001B6303">
        <w:rPr>
          <w:rFonts w:ascii="Arial Narrow" w:eastAsiaTheme="majorEastAsia" w:hAnsi="Arial Narrow" w:cstheme="majorBidi"/>
          <w:i/>
          <w:iCs/>
          <w:color w:val="000000" w:themeColor="text1"/>
          <w:spacing w:val="5"/>
          <w:kern w:val="28"/>
          <w:sz w:val="22"/>
          <w:szCs w:val="22"/>
          <w:u w:val="single"/>
        </w:rPr>
        <w:t>Hygenall Lead Off</w:t>
      </w:r>
      <w:r w:rsidR="00DD4F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spray solution and wet wipes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</w:t>
      </w:r>
      <w:r w:rsidR="00DD4F3B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are 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quite effective at reducing lead contamination to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acceptable levels. Notice 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the solution is not only effective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,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but can 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  <w:u w:val="single"/>
        </w:rPr>
        <w:t>dramatically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drop the contaminat</w:t>
      </w:r>
      <w:r w:rsidR="00686BB7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ion levels in a single cleaning using the materials and procedures described here.</w:t>
      </w:r>
      <w:r w:rsidR="003A28E2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</w:t>
      </w:r>
      <w:r w:rsidR="00686BB7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As the results show, after one cleaning it is possible to reduce lead levels to &lt;1ppm lead.</w:t>
      </w:r>
      <w:r w:rsidR="00EC104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This illustrates the importance of cleaning frequently to reduce lead contamination and exposure. </w:t>
      </w:r>
    </w:p>
    <w:p w:rsidR="00443117" w:rsidRDefault="00443117" w:rsidP="00443117">
      <w:pPr>
        <w:spacing w:after="0" w:line="240" w:lineRule="auto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</w:p>
    <w:p w:rsidR="00686BB7" w:rsidRDefault="00686BB7" w:rsidP="00443117">
      <w:pPr>
        <w:spacing w:after="0" w:line="240" w:lineRule="auto"/>
        <w:rPr>
          <w:rFonts w:eastAsiaTheme="majorEastAsia" w:cstheme="majorBidi"/>
          <w:color w:val="000000" w:themeColor="text1"/>
          <w:spacing w:val="5"/>
          <w:kern w:val="28"/>
          <w:sz w:val="24"/>
          <w:szCs w:val="24"/>
        </w:rPr>
      </w:pPr>
    </w:p>
    <w:p w:rsidR="00443117" w:rsidRPr="001B6303" w:rsidRDefault="003163D1" w:rsidP="00443117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</w:pPr>
      <w:r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8"/>
          <w:szCs w:val="28"/>
          <w:u w:val="single"/>
        </w:rPr>
        <w:t>Submitting Samples for ICP Analysis</w:t>
      </w:r>
    </w:p>
    <w:p w:rsidR="00880F96" w:rsidRPr="001B6303" w:rsidRDefault="00CC6072" w:rsidP="00A20FF9">
      <w:pPr>
        <w:spacing w:after="0" w:line="240" w:lineRule="auto"/>
        <w:jc w:val="both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hAnsi="Arial Narrow"/>
          <w:sz w:val="22"/>
          <w:szCs w:val="22"/>
        </w:rPr>
        <w:t xml:space="preserve">The Analytical Chemistry Core Lab may be able to conduct lead analyses or train users to </w:t>
      </w:r>
      <w:r w:rsidR="00880F96" w:rsidRPr="001B6303">
        <w:rPr>
          <w:rFonts w:ascii="Arial Narrow" w:hAnsi="Arial Narrow"/>
          <w:sz w:val="22"/>
          <w:szCs w:val="22"/>
        </w:rPr>
        <w:t xml:space="preserve">do </w:t>
      </w:r>
      <w:r w:rsidRPr="001B6303">
        <w:rPr>
          <w:rFonts w:ascii="Arial Narrow" w:hAnsi="Arial Narrow"/>
          <w:sz w:val="22"/>
          <w:szCs w:val="22"/>
        </w:rPr>
        <w:t xml:space="preserve">so independently. Contact </w:t>
      </w:r>
      <w:hyperlink r:id="rId16" w:history="1">
        <w:r w:rsidRPr="001B6303">
          <w:rPr>
            <w:rStyle w:val="Hyperlink"/>
            <w:rFonts w:ascii="Arial Narrow" w:hAnsi="Arial Narrow"/>
            <w:sz w:val="22"/>
            <w:szCs w:val="22"/>
          </w:rPr>
          <w:t>corelabs.services@kaust.edu.sa</w:t>
        </w:r>
      </w:hyperlink>
      <w:r w:rsidRPr="001B6303">
        <w:rPr>
          <w:rFonts w:ascii="Arial Narrow" w:hAnsi="Arial Narrow"/>
          <w:sz w:val="22"/>
          <w:szCs w:val="22"/>
        </w:rPr>
        <w:t xml:space="preserve"> or visit the services page on the Core Labs website (</w:t>
      </w:r>
      <w:hyperlink r:id="rId17" w:history="1">
        <w:r w:rsidRPr="001B6303">
          <w:rPr>
            <w:rStyle w:val="Hyperlink"/>
            <w:rFonts w:ascii="Arial Narrow" w:hAnsi="Arial Narrow"/>
            <w:color w:val="C00000"/>
            <w:sz w:val="22"/>
            <w:szCs w:val="22"/>
          </w:rPr>
          <w:t>https://corelabs.kaust.edu.sa/services</w:t>
        </w:r>
      </w:hyperlink>
      <w:r w:rsidRPr="001B6303">
        <w:rPr>
          <w:rFonts w:ascii="Arial Narrow" w:hAnsi="Arial Narrow"/>
          <w:sz w:val="22"/>
          <w:szCs w:val="22"/>
        </w:rPr>
        <w:t>) for more information.</w:t>
      </w:r>
      <w:r w:rsidR="00880F96" w:rsidRPr="001B6303">
        <w:rPr>
          <w:rFonts w:ascii="Arial Narrow" w:hAnsi="Arial Narrow"/>
          <w:sz w:val="22"/>
          <w:szCs w:val="22"/>
        </w:rPr>
        <w:t xml:space="preserve"> </w:t>
      </w:r>
      <w:r w:rsidR="00880F9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In order for a lab to submit samples to the Analytical Chemistry Core Lab, an account through Badger will be required.</w:t>
      </w:r>
      <w:r w:rsidR="002B4234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</w:t>
      </w:r>
      <w:r w:rsidR="002B4234" w:rsidRPr="001B6303"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</w:rPr>
        <w:t>Note:</w:t>
      </w:r>
      <w:r w:rsidR="002B4234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Before attempting to submit samples for ICP analysis coordinate with the </w:t>
      </w:r>
      <w:r w:rsidR="002B4234" w:rsidRPr="001B6303">
        <w:rPr>
          <w:rFonts w:ascii="Arial Narrow" w:hAnsi="Arial Narrow"/>
          <w:sz w:val="22"/>
          <w:szCs w:val="22"/>
        </w:rPr>
        <w:t>Analytical Chemistry Core Lab</w:t>
      </w:r>
      <w:r w:rsidR="002B4234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staff to determine specifics like what vials are appropriate for such analysis.</w:t>
      </w:r>
    </w:p>
    <w:p w:rsidR="0078005E" w:rsidRPr="001B6303" w:rsidRDefault="0078005E" w:rsidP="00880F96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</w:p>
    <w:p w:rsidR="0078005E" w:rsidRPr="001B6303" w:rsidRDefault="0078005E" w:rsidP="00880F96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The procedure for taking lead swab checks</w:t>
      </w:r>
      <w:r w:rsidR="00F86273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for ICP analysis</w:t>
      </w:r>
      <w:r w:rsidR="00B83D66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use by the Research Safety Team are as follows:</w:t>
      </w:r>
    </w:p>
    <w:p w:rsidR="0078005E" w:rsidRPr="001B6303" w:rsidRDefault="0078005E" w:rsidP="0078005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Freshly open a packette of 6” cotton tipped applicators/swabs, the type with wooden handles. </w:t>
      </w:r>
    </w:p>
    <w:p w:rsidR="0078005E" w:rsidRPr="001B6303" w:rsidRDefault="0078005E" w:rsidP="0078005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Dampen the cotton tipped part with 1 drop of </w:t>
      </w:r>
      <w:r w:rsidR="00B7427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distilled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water or a damp paper towel.</w:t>
      </w:r>
    </w:p>
    <w:p w:rsidR="0078005E" w:rsidRPr="001B6303" w:rsidRDefault="0078005E" w:rsidP="0078005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Rub the cotton tipped part of the swab along the surface to be analyzed</w:t>
      </w:r>
      <w:r w:rsidR="00581BF9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(~600</w:t>
      </w:r>
      <w:r w:rsidR="00B7427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cm</w:t>
      </w:r>
      <w:r w:rsidR="00B7427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  <w:vertAlign w:val="superscript"/>
        </w:rPr>
        <w:t>2</w:t>
      </w:r>
      <w:r w:rsidR="00B7427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area</w:t>
      </w:r>
      <w:r w:rsidR="00581BF9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, size of a standard A4 size sheet of paper</w:t>
      </w:r>
      <w:r w:rsidR="00B7427F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)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 in a zig-zag pattern while slowly rotating the swab so as to cover all surfaces of </w:t>
      </w:r>
      <w:r w:rsidR="00686BB7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the </w:t>
      </w: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swab.</w:t>
      </w:r>
    </w:p>
    <w:p w:rsidR="0078005E" w:rsidRPr="001B6303" w:rsidRDefault="0078005E" w:rsidP="0078005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Open a fresh vial and place swab into it. </w:t>
      </w:r>
      <w:r w:rsidR="002B4234"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Wooden handle may need to be broken off in order for it to fit in vial.</w:t>
      </w:r>
    </w:p>
    <w:p w:rsidR="002B4234" w:rsidRPr="001B6303" w:rsidRDefault="002B4234" w:rsidP="0078005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Label vial in a manner that makes defacing difficult.</w:t>
      </w:r>
    </w:p>
    <w:p w:rsidR="002B4234" w:rsidRPr="001B6303" w:rsidRDefault="00D35142" w:rsidP="0078005E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>Record information e.g. sample number, lab number, lab location where sample was taken, etc.</w:t>
      </w:r>
    </w:p>
    <w:p w:rsidR="0078005E" w:rsidRPr="001B6303" w:rsidRDefault="0078005E" w:rsidP="00880F96">
      <w:pPr>
        <w:spacing w:after="0" w:line="240" w:lineRule="auto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</w:p>
    <w:p w:rsidR="0078005E" w:rsidRPr="001B6303" w:rsidRDefault="00F86273" w:rsidP="00A20FF9">
      <w:pPr>
        <w:spacing w:after="0" w:line="240" w:lineRule="auto"/>
        <w:jc w:val="both"/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eastAsiaTheme="majorEastAsia" w:hAnsi="Arial Narrow" w:cstheme="majorBidi"/>
          <w:color w:val="000000" w:themeColor="text1"/>
          <w:spacing w:val="5"/>
          <w:kern w:val="28"/>
          <w:sz w:val="22"/>
          <w:szCs w:val="22"/>
        </w:rPr>
        <w:t xml:space="preserve">Once samples have been given to the </w:t>
      </w:r>
      <w:r w:rsidRPr="001B6303">
        <w:rPr>
          <w:rFonts w:ascii="Arial Narrow" w:hAnsi="Arial Narrow"/>
          <w:sz w:val="22"/>
          <w:szCs w:val="22"/>
        </w:rPr>
        <w:t>Analytical Chemistry Core Lab and the Request For Service</w:t>
      </w:r>
      <w:r w:rsidR="002C1AED" w:rsidRPr="001B6303">
        <w:rPr>
          <w:rFonts w:ascii="Arial Narrow" w:hAnsi="Arial Narrow"/>
          <w:sz w:val="22"/>
          <w:szCs w:val="22"/>
        </w:rPr>
        <w:t xml:space="preserve"> (RFS)</w:t>
      </w:r>
      <w:r w:rsidRPr="001B6303">
        <w:rPr>
          <w:rFonts w:ascii="Arial Narrow" w:hAnsi="Arial Narrow"/>
          <w:sz w:val="22"/>
          <w:szCs w:val="22"/>
        </w:rPr>
        <w:t xml:space="preserve"> has been submitted, one can expect results within a week’s time. Discuss this with the Analytical Chemistry Core Lab staff for greater detail or if you so choose to do the analysis yourself.</w:t>
      </w:r>
    </w:p>
    <w:p w:rsidR="009B4460" w:rsidRPr="001B6303" w:rsidRDefault="009B4460" w:rsidP="002C1AED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2C1AED" w:rsidRPr="001B6303" w:rsidRDefault="002C1AED" w:rsidP="002C1AED">
      <w:pPr>
        <w:spacing w:after="0" w:line="240" w:lineRule="auto"/>
        <w:rPr>
          <w:rFonts w:ascii="Arial Narrow" w:eastAsiaTheme="majorEastAsia" w:hAnsi="Arial Narrow" w:cstheme="majorBidi"/>
          <w:b/>
          <w:bCs/>
          <w:color w:val="000000" w:themeColor="text1"/>
          <w:spacing w:val="5"/>
          <w:kern w:val="28"/>
          <w:sz w:val="22"/>
          <w:szCs w:val="22"/>
        </w:rPr>
      </w:pPr>
      <w:r w:rsidRPr="001B6303">
        <w:rPr>
          <w:rFonts w:ascii="Arial Narrow" w:hAnsi="Arial Narrow"/>
          <w:sz w:val="22"/>
          <w:szCs w:val="22"/>
        </w:rPr>
        <w:t>Contact the Research Safety Team (</w:t>
      </w:r>
      <w:hyperlink r:id="rId18" w:history="1">
        <w:r w:rsidRPr="001B6303">
          <w:rPr>
            <w:rStyle w:val="Hyperlink"/>
            <w:rFonts w:ascii="Arial Narrow" w:hAnsi="Arial Narrow"/>
            <w:sz w:val="22"/>
            <w:szCs w:val="22"/>
          </w:rPr>
          <w:t>researchsafety@kaust.edu.sa</w:t>
        </w:r>
      </w:hyperlink>
      <w:r w:rsidRPr="001B6303">
        <w:rPr>
          <w:rFonts w:ascii="Arial Narrow" w:hAnsi="Arial Narrow"/>
          <w:sz w:val="22"/>
          <w:szCs w:val="22"/>
        </w:rPr>
        <w:t>) if you have questions.</w:t>
      </w:r>
    </w:p>
    <w:sectPr w:rsidR="002C1AED" w:rsidRPr="001B6303" w:rsidSect="00241AF9">
      <w:headerReference w:type="default" r:id="rId19"/>
      <w:footerReference w:type="default" r:id="rId20"/>
      <w:pgSz w:w="12240" w:h="15840"/>
      <w:pgMar w:top="1440" w:right="1440" w:bottom="1440" w:left="144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983" w:rsidRDefault="00B97983" w:rsidP="0065577A">
      <w:pPr>
        <w:spacing w:after="0" w:line="240" w:lineRule="auto"/>
      </w:pPr>
      <w:r>
        <w:separator/>
      </w:r>
    </w:p>
  </w:endnote>
  <w:endnote w:type="continuationSeparator" w:id="0">
    <w:p w:rsidR="00B97983" w:rsidRDefault="00B97983" w:rsidP="0065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6255"/>
      <w:docPartObj>
        <w:docPartGallery w:val="Page Numbers (Bottom of Page)"/>
        <w:docPartUnique/>
      </w:docPartObj>
    </w:sdtPr>
    <w:sdtEndPr/>
    <w:sdtContent>
      <w:p w:rsidR="00D12A55" w:rsidRDefault="00A574E8" w:rsidP="002938E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3175" t="0" r="4445" b="254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2B7E" w:rsidRDefault="00A574E8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815FE" w:rsidRPr="009815FE"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XftQ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" adj="21600" fillcolor="#def2d8 [824]" stroked="f">
                  <v:textbox>
                    <w:txbxContent>
                      <w:p w:rsidR="00C22B7E" w:rsidRDefault="00A574E8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815FE" w:rsidRPr="009815FE"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983" w:rsidRDefault="00B97983" w:rsidP="0065577A">
      <w:pPr>
        <w:spacing w:after="0" w:line="240" w:lineRule="auto"/>
      </w:pPr>
      <w:r>
        <w:separator/>
      </w:r>
    </w:p>
  </w:footnote>
  <w:footnote w:type="continuationSeparator" w:id="0">
    <w:p w:rsidR="00B97983" w:rsidRDefault="00B97983" w:rsidP="0065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55" w:rsidRPr="002938E8" w:rsidRDefault="000F6CBE" w:rsidP="00EA0738">
    <w:pPr>
      <w:pStyle w:val="Header"/>
      <w:rPr>
        <w:rFonts w:asciiTheme="minorBidi" w:hAnsiTheme="minorBidi"/>
        <w:sz w:val="16"/>
        <w:szCs w:val="16"/>
      </w:rPr>
    </w:pPr>
    <w:r>
      <w:rPr>
        <w:rFonts w:asciiTheme="minorBidi" w:hAnsiTheme="minorBidi"/>
        <w:sz w:val="16"/>
        <w:szCs w:val="16"/>
      </w:rPr>
      <w:t>SAFETY GUIDANCE DOCUMENT</w:t>
    </w:r>
    <w:r w:rsidR="00D12A55">
      <w:rPr>
        <w:rFonts w:asciiTheme="minorBidi" w:hAnsiTheme="minorBidi"/>
        <w:sz w:val="16"/>
        <w:szCs w:val="16"/>
      </w:rPr>
      <w:t xml:space="preserve">                                                                                                             </w:t>
    </w:r>
    <w:r w:rsidR="00E31895">
      <w:rPr>
        <w:rFonts w:asciiTheme="minorBidi" w:hAnsiTheme="minorBidi"/>
        <w:sz w:val="16"/>
        <w:szCs w:val="16"/>
      </w:rPr>
      <w:t xml:space="preserve">   </w:t>
    </w:r>
    <w:r w:rsidR="00D12A55">
      <w:rPr>
        <w:rFonts w:asciiTheme="minorBidi" w:hAnsiTheme="minorBidi"/>
        <w:sz w:val="16"/>
        <w:szCs w:val="16"/>
      </w:rPr>
      <w:t xml:space="preserve"> </w:t>
    </w:r>
    <w:r w:rsidR="001B6303">
      <w:rPr>
        <w:rFonts w:asciiTheme="minorBidi" w:hAnsiTheme="minorBidi"/>
        <w:sz w:val="16"/>
        <w:szCs w:val="16"/>
      </w:rPr>
      <w:t xml:space="preserve">        JANUARY 27, 2019</w:t>
    </w:r>
    <w:r>
      <w:rPr>
        <w:rFonts w:asciiTheme="minorBidi" w:hAnsiTheme="minorBidi"/>
        <w:sz w:val="16"/>
        <w:szCs w:val="16"/>
      </w:rPr>
      <w:t xml:space="preserve"> LEAD DECONTAMINATION (C12)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37F"/>
    <w:multiLevelType w:val="hybridMultilevel"/>
    <w:tmpl w:val="2280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7473"/>
    <w:multiLevelType w:val="hybridMultilevel"/>
    <w:tmpl w:val="AC4A2B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F722D"/>
    <w:multiLevelType w:val="hybridMultilevel"/>
    <w:tmpl w:val="096E2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B4EC5"/>
    <w:multiLevelType w:val="hybridMultilevel"/>
    <w:tmpl w:val="5FB2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662F96"/>
    <w:multiLevelType w:val="multilevel"/>
    <w:tmpl w:val="9CBE93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448221E"/>
    <w:multiLevelType w:val="hybridMultilevel"/>
    <w:tmpl w:val="2FCE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F2853"/>
    <w:multiLevelType w:val="hybridMultilevel"/>
    <w:tmpl w:val="4BF0C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B6349"/>
    <w:multiLevelType w:val="hybridMultilevel"/>
    <w:tmpl w:val="656C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11AA"/>
    <w:multiLevelType w:val="hybridMultilevel"/>
    <w:tmpl w:val="D820D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D3041"/>
    <w:multiLevelType w:val="hybridMultilevel"/>
    <w:tmpl w:val="C7FC95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2D1B4"/>
    <w:multiLevelType w:val="hybridMultilevel"/>
    <w:tmpl w:val="DBB8CAC8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8B06C0"/>
    <w:multiLevelType w:val="hybridMultilevel"/>
    <w:tmpl w:val="4F108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23A53"/>
    <w:multiLevelType w:val="hybridMultilevel"/>
    <w:tmpl w:val="A38CD1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D63049"/>
    <w:multiLevelType w:val="hybridMultilevel"/>
    <w:tmpl w:val="3B2C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D51CF"/>
    <w:multiLevelType w:val="hybridMultilevel"/>
    <w:tmpl w:val="727E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14"/>
  </w:num>
  <w:num w:numId="12">
    <w:abstractNumId w:val="0"/>
  </w:num>
  <w:num w:numId="13">
    <w:abstractNumId w:val="5"/>
  </w:num>
  <w:num w:numId="14">
    <w:abstractNumId w:val="2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77A"/>
    <w:rsid w:val="00007778"/>
    <w:rsid w:val="00032176"/>
    <w:rsid w:val="00033FE0"/>
    <w:rsid w:val="00034C5F"/>
    <w:rsid w:val="00063AAA"/>
    <w:rsid w:val="00090159"/>
    <w:rsid w:val="00097383"/>
    <w:rsid w:val="000A3F05"/>
    <w:rsid w:val="000A5B69"/>
    <w:rsid w:val="000C644F"/>
    <w:rsid w:val="000D2A58"/>
    <w:rsid w:val="000E0752"/>
    <w:rsid w:val="000E204A"/>
    <w:rsid w:val="000E42AC"/>
    <w:rsid w:val="000E72E6"/>
    <w:rsid w:val="000F39B9"/>
    <w:rsid w:val="000F6CBE"/>
    <w:rsid w:val="000F7D76"/>
    <w:rsid w:val="001228BF"/>
    <w:rsid w:val="0012480A"/>
    <w:rsid w:val="00126812"/>
    <w:rsid w:val="00127959"/>
    <w:rsid w:val="00161983"/>
    <w:rsid w:val="00170F58"/>
    <w:rsid w:val="00172687"/>
    <w:rsid w:val="00187AD7"/>
    <w:rsid w:val="001A608F"/>
    <w:rsid w:val="001B6303"/>
    <w:rsid w:val="001F2C8F"/>
    <w:rsid w:val="00204757"/>
    <w:rsid w:val="0021131E"/>
    <w:rsid w:val="002116F8"/>
    <w:rsid w:val="00211F0D"/>
    <w:rsid w:val="00212E1E"/>
    <w:rsid w:val="00241AF9"/>
    <w:rsid w:val="00254F08"/>
    <w:rsid w:val="00255EA0"/>
    <w:rsid w:val="00262520"/>
    <w:rsid w:val="00285E96"/>
    <w:rsid w:val="002938E8"/>
    <w:rsid w:val="002A47CB"/>
    <w:rsid w:val="002B4234"/>
    <w:rsid w:val="002B5FF5"/>
    <w:rsid w:val="002B7981"/>
    <w:rsid w:val="002C10C1"/>
    <w:rsid w:val="002C1AED"/>
    <w:rsid w:val="002D0E89"/>
    <w:rsid w:val="002D5844"/>
    <w:rsid w:val="002E102E"/>
    <w:rsid w:val="002E6A4B"/>
    <w:rsid w:val="002F3E6E"/>
    <w:rsid w:val="002F4C1A"/>
    <w:rsid w:val="003155F2"/>
    <w:rsid w:val="003163D1"/>
    <w:rsid w:val="003A28E2"/>
    <w:rsid w:val="003B5C56"/>
    <w:rsid w:val="003D22F8"/>
    <w:rsid w:val="003F2A1A"/>
    <w:rsid w:val="003F49FC"/>
    <w:rsid w:val="003F566D"/>
    <w:rsid w:val="003F6B4A"/>
    <w:rsid w:val="0042240C"/>
    <w:rsid w:val="00432F46"/>
    <w:rsid w:val="00443117"/>
    <w:rsid w:val="004A0A8E"/>
    <w:rsid w:val="004A4FBC"/>
    <w:rsid w:val="004B2DFE"/>
    <w:rsid w:val="004B6186"/>
    <w:rsid w:val="004C13C0"/>
    <w:rsid w:val="004C3315"/>
    <w:rsid w:val="004D094F"/>
    <w:rsid w:val="004D2526"/>
    <w:rsid w:val="004D6EE8"/>
    <w:rsid w:val="004E034F"/>
    <w:rsid w:val="004F057F"/>
    <w:rsid w:val="004F5247"/>
    <w:rsid w:val="005101C9"/>
    <w:rsid w:val="005126A2"/>
    <w:rsid w:val="00522EF7"/>
    <w:rsid w:val="00532302"/>
    <w:rsid w:val="00532931"/>
    <w:rsid w:val="005449F1"/>
    <w:rsid w:val="0057514A"/>
    <w:rsid w:val="00581BF9"/>
    <w:rsid w:val="00583991"/>
    <w:rsid w:val="00586E5C"/>
    <w:rsid w:val="005A629F"/>
    <w:rsid w:val="005B6889"/>
    <w:rsid w:val="005D048D"/>
    <w:rsid w:val="005D1895"/>
    <w:rsid w:val="005D2E1F"/>
    <w:rsid w:val="00612C67"/>
    <w:rsid w:val="006240C9"/>
    <w:rsid w:val="00643276"/>
    <w:rsid w:val="00643798"/>
    <w:rsid w:val="0065577A"/>
    <w:rsid w:val="0068577E"/>
    <w:rsid w:val="00686BB7"/>
    <w:rsid w:val="0069086E"/>
    <w:rsid w:val="006C2A88"/>
    <w:rsid w:val="006D3F2B"/>
    <w:rsid w:val="00700C5C"/>
    <w:rsid w:val="00713E79"/>
    <w:rsid w:val="0071612B"/>
    <w:rsid w:val="007733A7"/>
    <w:rsid w:val="0078005E"/>
    <w:rsid w:val="0079139D"/>
    <w:rsid w:val="007916C2"/>
    <w:rsid w:val="00792972"/>
    <w:rsid w:val="007957C3"/>
    <w:rsid w:val="00854570"/>
    <w:rsid w:val="00866ED9"/>
    <w:rsid w:val="008713A5"/>
    <w:rsid w:val="00880F96"/>
    <w:rsid w:val="008A15BC"/>
    <w:rsid w:val="008D24B4"/>
    <w:rsid w:val="008E1204"/>
    <w:rsid w:val="008F177A"/>
    <w:rsid w:val="00902A50"/>
    <w:rsid w:val="0092404B"/>
    <w:rsid w:val="00936FB7"/>
    <w:rsid w:val="00957AF5"/>
    <w:rsid w:val="00974839"/>
    <w:rsid w:val="009815FE"/>
    <w:rsid w:val="00981AA9"/>
    <w:rsid w:val="009B4460"/>
    <w:rsid w:val="009B4938"/>
    <w:rsid w:val="009B68D9"/>
    <w:rsid w:val="009D219E"/>
    <w:rsid w:val="009E26A0"/>
    <w:rsid w:val="009F4C19"/>
    <w:rsid w:val="00A10C14"/>
    <w:rsid w:val="00A1481F"/>
    <w:rsid w:val="00A20FF9"/>
    <w:rsid w:val="00A27629"/>
    <w:rsid w:val="00A37B3A"/>
    <w:rsid w:val="00A574E8"/>
    <w:rsid w:val="00A71776"/>
    <w:rsid w:val="00A83815"/>
    <w:rsid w:val="00A83DBB"/>
    <w:rsid w:val="00AA34DB"/>
    <w:rsid w:val="00AA73CC"/>
    <w:rsid w:val="00AB3325"/>
    <w:rsid w:val="00AD10DE"/>
    <w:rsid w:val="00AD78DE"/>
    <w:rsid w:val="00AE1A75"/>
    <w:rsid w:val="00B051C3"/>
    <w:rsid w:val="00B0629F"/>
    <w:rsid w:val="00B30081"/>
    <w:rsid w:val="00B32C7C"/>
    <w:rsid w:val="00B7427F"/>
    <w:rsid w:val="00B83D66"/>
    <w:rsid w:val="00B97983"/>
    <w:rsid w:val="00BA6079"/>
    <w:rsid w:val="00BD1AA9"/>
    <w:rsid w:val="00BD561F"/>
    <w:rsid w:val="00BD7A09"/>
    <w:rsid w:val="00BE02EB"/>
    <w:rsid w:val="00BE106A"/>
    <w:rsid w:val="00BE620E"/>
    <w:rsid w:val="00C15C5E"/>
    <w:rsid w:val="00C15EF1"/>
    <w:rsid w:val="00C21166"/>
    <w:rsid w:val="00C22B7E"/>
    <w:rsid w:val="00C24E0C"/>
    <w:rsid w:val="00C4626F"/>
    <w:rsid w:val="00C51304"/>
    <w:rsid w:val="00CA043B"/>
    <w:rsid w:val="00CC6072"/>
    <w:rsid w:val="00CF2105"/>
    <w:rsid w:val="00D12A55"/>
    <w:rsid w:val="00D23469"/>
    <w:rsid w:val="00D35142"/>
    <w:rsid w:val="00D6610B"/>
    <w:rsid w:val="00D903BE"/>
    <w:rsid w:val="00D971C4"/>
    <w:rsid w:val="00DB6F23"/>
    <w:rsid w:val="00DB745F"/>
    <w:rsid w:val="00DC4316"/>
    <w:rsid w:val="00DD4F3B"/>
    <w:rsid w:val="00DE5AFC"/>
    <w:rsid w:val="00DF38C8"/>
    <w:rsid w:val="00DF4D42"/>
    <w:rsid w:val="00E31895"/>
    <w:rsid w:val="00E435D5"/>
    <w:rsid w:val="00E7254C"/>
    <w:rsid w:val="00E72D13"/>
    <w:rsid w:val="00E77124"/>
    <w:rsid w:val="00E8536E"/>
    <w:rsid w:val="00EA0738"/>
    <w:rsid w:val="00EC1046"/>
    <w:rsid w:val="00ED4D5D"/>
    <w:rsid w:val="00F3343B"/>
    <w:rsid w:val="00F3752D"/>
    <w:rsid w:val="00F513BE"/>
    <w:rsid w:val="00F5556F"/>
    <w:rsid w:val="00F578E3"/>
    <w:rsid w:val="00F86273"/>
    <w:rsid w:val="00F91D56"/>
    <w:rsid w:val="00FA0A1A"/>
    <w:rsid w:val="00FC13E6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86"/>
  </w:style>
  <w:style w:type="paragraph" w:styleId="Heading1">
    <w:name w:val="heading 1"/>
    <w:basedOn w:val="Normal"/>
    <w:link w:val="Heading1Char"/>
    <w:uiPriority w:val="9"/>
    <w:qFormat/>
    <w:rsid w:val="004C3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99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4C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65577A"/>
    <w:pPr>
      <w:spacing w:after="0" w:line="240" w:lineRule="auto"/>
      <w:jc w:val="center"/>
    </w:pPr>
    <w:rPr>
      <w:rFonts w:ascii="Arial" w:eastAsia="Times New Roman" w:hAnsi="Arial" w:cs="Times New Roman"/>
      <w:b/>
      <w:color w:val="FF3E00"/>
      <w:sz w:val="50"/>
      <w:szCs w:val="59"/>
    </w:rPr>
  </w:style>
  <w:style w:type="paragraph" w:styleId="Header">
    <w:name w:val="header"/>
    <w:basedOn w:val="Normal"/>
    <w:link w:val="Head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7A"/>
  </w:style>
  <w:style w:type="paragraph" w:styleId="Footer">
    <w:name w:val="footer"/>
    <w:basedOn w:val="Normal"/>
    <w:link w:val="Foot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7A"/>
  </w:style>
  <w:style w:type="paragraph" w:styleId="BalloonText">
    <w:name w:val="Balloon Text"/>
    <w:basedOn w:val="Normal"/>
    <w:link w:val="BalloonTextChar"/>
    <w:uiPriority w:val="99"/>
    <w:semiHidden/>
    <w:unhideWhenUsed/>
    <w:rsid w:val="006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1AF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1AF9"/>
    <w:rPr>
      <w:rFonts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0F7D76"/>
    <w:pPr>
      <w:spacing w:before="144" w:after="288" w:line="240" w:lineRule="auto"/>
    </w:pPr>
    <w:rPr>
      <w:rFonts w:ascii="Verdana" w:eastAsia="Times New Roman" w:hAnsi="Verdan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72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AA"/>
    <w:rPr>
      <w:strike w:val="0"/>
      <w:dstrike w:val="0"/>
      <w:color w:val="C7040E"/>
      <w:u w:val="none"/>
      <w:effect w:val="none"/>
    </w:rPr>
  </w:style>
  <w:style w:type="table" w:styleId="TableGrid">
    <w:name w:val="Table Grid"/>
    <w:basedOn w:val="TableNormal"/>
    <w:uiPriority w:val="39"/>
    <w:rsid w:val="003F5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71776"/>
    <w:rPr>
      <w:b/>
      <w:bCs/>
    </w:rPr>
  </w:style>
  <w:style w:type="paragraph" w:styleId="NormalIndent">
    <w:name w:val="Normal Indent"/>
    <w:basedOn w:val="Normal"/>
    <w:rsid w:val="00F5556F"/>
    <w:pPr>
      <w:tabs>
        <w:tab w:val="left" w:pos="720"/>
        <w:tab w:val="left" w:pos="1440"/>
      </w:tabs>
      <w:spacing w:before="120" w:after="120" w:line="240" w:lineRule="auto"/>
      <w:ind w:left="720"/>
      <w:jc w:val="both"/>
    </w:pPr>
    <w:rPr>
      <w:rFonts w:ascii="Arial" w:eastAsia="Times New Roman" w:hAnsi="Arial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3315"/>
    <w:rPr>
      <w:rFonts w:ascii="Times New Roman" w:eastAsia="Times New Roman" w:hAnsi="Times New Roman" w:cs="Times New Roman"/>
      <w:b/>
      <w:bCs/>
      <w:color w:val="000099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4C3315"/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character" w:customStyle="1" w:styleId="bodyb1">
    <w:name w:val="bodyb1"/>
    <w:basedOn w:val="DefaultParagraphFont"/>
    <w:rsid w:val="004C3315"/>
    <w:rPr>
      <w:rFonts w:ascii="Verdana" w:hAnsi="Verdana" w:hint="default"/>
      <w:b/>
      <w:bCs/>
      <w:color w:val="000000"/>
      <w:sz w:val="20"/>
      <w:szCs w:val="20"/>
    </w:rPr>
  </w:style>
  <w:style w:type="paragraph" w:customStyle="1" w:styleId="bodyb">
    <w:name w:val="bodyb"/>
    <w:basedOn w:val="Normal"/>
    <w:rsid w:val="004C33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</w:rPr>
  </w:style>
  <w:style w:type="character" w:customStyle="1" w:styleId="body1">
    <w:name w:val="body1"/>
    <w:basedOn w:val="DefaultParagraphFont"/>
    <w:rsid w:val="004C3315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section2">
    <w:name w:val="section2"/>
    <w:basedOn w:val="Normal"/>
    <w:rsid w:val="004C33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6633"/>
    </w:rPr>
  </w:style>
  <w:style w:type="paragraph" w:customStyle="1" w:styleId="Default">
    <w:name w:val="Default"/>
    <w:rsid w:val="009B4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86"/>
  </w:style>
  <w:style w:type="paragraph" w:styleId="Heading1">
    <w:name w:val="heading 1"/>
    <w:basedOn w:val="Normal"/>
    <w:link w:val="Heading1Char"/>
    <w:uiPriority w:val="9"/>
    <w:qFormat/>
    <w:rsid w:val="004C3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99"/>
      <w:kern w:val="36"/>
      <w:sz w:val="27"/>
      <w:szCs w:val="27"/>
    </w:rPr>
  </w:style>
  <w:style w:type="paragraph" w:styleId="Heading2">
    <w:name w:val="heading 2"/>
    <w:basedOn w:val="Normal"/>
    <w:link w:val="Heading2Char"/>
    <w:uiPriority w:val="9"/>
    <w:qFormat/>
    <w:rsid w:val="004C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65577A"/>
    <w:pPr>
      <w:spacing w:after="0" w:line="240" w:lineRule="auto"/>
      <w:jc w:val="center"/>
    </w:pPr>
    <w:rPr>
      <w:rFonts w:ascii="Arial" w:eastAsia="Times New Roman" w:hAnsi="Arial" w:cs="Times New Roman"/>
      <w:b/>
      <w:color w:val="FF3E00"/>
      <w:sz w:val="50"/>
      <w:szCs w:val="59"/>
    </w:rPr>
  </w:style>
  <w:style w:type="paragraph" w:styleId="Header">
    <w:name w:val="header"/>
    <w:basedOn w:val="Normal"/>
    <w:link w:val="Head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7A"/>
  </w:style>
  <w:style w:type="paragraph" w:styleId="Footer">
    <w:name w:val="footer"/>
    <w:basedOn w:val="Normal"/>
    <w:link w:val="Foot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7A"/>
  </w:style>
  <w:style w:type="paragraph" w:styleId="BalloonText">
    <w:name w:val="Balloon Text"/>
    <w:basedOn w:val="Normal"/>
    <w:link w:val="BalloonTextChar"/>
    <w:uiPriority w:val="99"/>
    <w:semiHidden/>
    <w:unhideWhenUsed/>
    <w:rsid w:val="006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1AF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1AF9"/>
    <w:rPr>
      <w:rFonts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0F7D76"/>
    <w:pPr>
      <w:spacing w:before="144" w:after="288" w:line="240" w:lineRule="auto"/>
    </w:pPr>
    <w:rPr>
      <w:rFonts w:ascii="Verdana" w:eastAsia="Times New Roman" w:hAnsi="Verdan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72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AAA"/>
    <w:rPr>
      <w:strike w:val="0"/>
      <w:dstrike w:val="0"/>
      <w:color w:val="C7040E"/>
      <w:u w:val="none"/>
      <w:effect w:val="none"/>
    </w:rPr>
  </w:style>
  <w:style w:type="table" w:styleId="TableGrid">
    <w:name w:val="Table Grid"/>
    <w:basedOn w:val="TableNormal"/>
    <w:uiPriority w:val="39"/>
    <w:rsid w:val="003F5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71776"/>
    <w:rPr>
      <w:b/>
      <w:bCs/>
    </w:rPr>
  </w:style>
  <w:style w:type="paragraph" w:styleId="NormalIndent">
    <w:name w:val="Normal Indent"/>
    <w:basedOn w:val="Normal"/>
    <w:rsid w:val="00F5556F"/>
    <w:pPr>
      <w:tabs>
        <w:tab w:val="left" w:pos="720"/>
        <w:tab w:val="left" w:pos="1440"/>
      </w:tabs>
      <w:spacing w:before="120" w:after="120" w:line="240" w:lineRule="auto"/>
      <w:ind w:left="720"/>
      <w:jc w:val="both"/>
    </w:pPr>
    <w:rPr>
      <w:rFonts w:ascii="Arial" w:eastAsia="Times New Roman" w:hAnsi="Arial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C3315"/>
    <w:rPr>
      <w:rFonts w:ascii="Times New Roman" w:eastAsia="Times New Roman" w:hAnsi="Times New Roman" w:cs="Times New Roman"/>
      <w:b/>
      <w:bCs/>
      <w:color w:val="000099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4C3315"/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character" w:customStyle="1" w:styleId="bodyb1">
    <w:name w:val="bodyb1"/>
    <w:basedOn w:val="DefaultParagraphFont"/>
    <w:rsid w:val="004C3315"/>
    <w:rPr>
      <w:rFonts w:ascii="Verdana" w:hAnsi="Verdana" w:hint="default"/>
      <w:b/>
      <w:bCs/>
      <w:color w:val="000000"/>
      <w:sz w:val="20"/>
      <w:szCs w:val="20"/>
    </w:rPr>
  </w:style>
  <w:style w:type="paragraph" w:customStyle="1" w:styleId="bodyb">
    <w:name w:val="bodyb"/>
    <w:basedOn w:val="Normal"/>
    <w:rsid w:val="004C33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</w:rPr>
  </w:style>
  <w:style w:type="character" w:customStyle="1" w:styleId="body1">
    <w:name w:val="body1"/>
    <w:basedOn w:val="DefaultParagraphFont"/>
    <w:rsid w:val="004C3315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section2">
    <w:name w:val="section2"/>
    <w:basedOn w:val="Normal"/>
    <w:rsid w:val="004C33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6633"/>
    </w:rPr>
  </w:style>
  <w:style w:type="paragraph" w:customStyle="1" w:styleId="Default">
    <w:name w:val="Default"/>
    <w:rsid w:val="009B4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928">
                  <w:marLeft w:val="150"/>
                  <w:marRight w:val="150"/>
                  <w:marTop w:val="0"/>
                  <w:marBottom w:val="0"/>
                  <w:divBdr>
                    <w:top w:val="single" w:sz="6" w:space="0" w:color="C1C1C1"/>
                    <w:left w:val="single" w:sz="6" w:space="15" w:color="C1C1C1"/>
                    <w:bottom w:val="single" w:sz="6" w:space="15" w:color="C1C1C1"/>
                    <w:right w:val="single" w:sz="6" w:space="15" w:color="C1C1C1"/>
                  </w:divBdr>
                </w:div>
              </w:divsChild>
            </w:div>
          </w:divsChild>
        </w:div>
      </w:divsChild>
    </w:div>
    <w:div w:id="440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7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97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036">
                  <w:marLeft w:val="150"/>
                  <w:marRight w:val="150"/>
                  <w:marTop w:val="0"/>
                  <w:marBottom w:val="0"/>
                  <w:divBdr>
                    <w:top w:val="single" w:sz="6" w:space="0" w:color="C1C1C1"/>
                    <w:left w:val="single" w:sz="6" w:space="15" w:color="C1C1C1"/>
                    <w:bottom w:val="single" w:sz="6" w:space="15" w:color="C1C1C1"/>
                    <w:right w:val="single" w:sz="6" w:space="15" w:color="C1C1C1"/>
                  </w:divBdr>
                </w:div>
              </w:divsChild>
            </w:div>
          </w:divsChild>
        </w:div>
      </w:divsChild>
    </w:div>
    <w:div w:id="1361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se.kaust.edu.sa/Services/Pages/respiratoryprotectiontraining.aspx" TargetMode="External"/><Relationship Id="rId18" Type="http://schemas.openxmlformats.org/officeDocument/2006/relationships/hyperlink" Target="mailto:researchsafety@kaust.edu.s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hse.kaust.edu.sa/Services/PublishingImages/Pages/labsafety/PPE_Standard_For_KAUST_Laboratories.pdf" TargetMode="External"/><Relationship Id="rId17" Type="http://schemas.openxmlformats.org/officeDocument/2006/relationships/hyperlink" Target="https://corelabs.kaust.edu.sa/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relabs.services@kaust.edu.s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searchsafety@kaust.edu.s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7F8F0F52AD41966A47DB7CEA8286" ma:contentTypeVersion="1" ma:contentTypeDescription="Create a new document." ma:contentTypeScope="" ma:versionID="044af158a3bfdb50268522a935f26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B68E-CCCB-4B65-A0FB-846DF171152B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0E65F94-90E5-44C4-98FF-8416C9145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42524-7330-4810-9AEF-A973AD261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D70E4-2B08-4073-B32F-8E0D72EB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E1-Guidelines for Working with Electrical Equipment.docx</vt:lpstr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E1-Guidelines for Working with Electrical Equipment.docx</dc:title>
  <dc:creator>hutterpf</dc:creator>
  <cp:lastModifiedBy>Sadaf Qureshi</cp:lastModifiedBy>
  <cp:revision>2</cp:revision>
  <cp:lastPrinted>2018-11-12T09:41:00Z</cp:lastPrinted>
  <dcterms:created xsi:type="dcterms:W3CDTF">2021-07-05T08:49:00Z</dcterms:created>
  <dcterms:modified xsi:type="dcterms:W3CDTF">2021-07-05T08:49:00Z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0x01010071FE7F8F0F52AD41966A47DB7CEA8286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erviceTitle">
    <vt:lpwstr/>
  </property>
  <property fmtid="{D5CDD505-2E9C-101B-9397-08002B2CF9AE}" pid="9" name="PublishingPageContent">
    <vt:lpwstr/>
  </property>
  <property fmtid="{D5CDD505-2E9C-101B-9397-08002B2CF9AE}" pid="10" name="Order">
    <vt:r8>34000</vt:r8>
  </property>
  <property fmtid="{D5CDD505-2E9C-101B-9397-08002B2CF9AE}" pid="11" name="ServiceShortDesc">
    <vt:lpwstr/>
  </property>
  <property fmtid="{D5CDD505-2E9C-101B-9397-08002B2CF9AE}" pid="12" name="PublishingPageImage">
    <vt:lpwstr/>
  </property>
  <property fmtid="{D5CDD505-2E9C-101B-9397-08002B2CF9AE}" pid="13" name="ExternalLink">
    <vt:lpwstr/>
  </property>
</Properties>
</file>