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226793" w:rsidRDefault="00241AF9" w:rsidP="00F60B4D">
      <w:pPr>
        <w:pStyle w:val="Title"/>
        <w:jc w:val="center"/>
      </w:pPr>
      <w:bookmarkStart w:id="0" w:name="_GoBack"/>
      <w:bookmarkEnd w:id="0"/>
      <w:r w:rsidRPr="00226793">
        <w:t xml:space="preserve">Guidelines for Working with </w:t>
      </w:r>
      <w:r w:rsidR="00404E4E" w:rsidRPr="00226793">
        <w:t xml:space="preserve">    </w:t>
      </w:r>
      <w:r w:rsidR="003F49FC" w:rsidRPr="00226793">
        <w:t xml:space="preserve">Flammable </w:t>
      </w:r>
      <w:r w:rsidR="00F60B4D" w:rsidRPr="00226793">
        <w:t>and Combustible Liquids</w:t>
      </w:r>
      <w:r w:rsidR="00E435D5" w:rsidRPr="00226793">
        <w:t xml:space="preserve"> </w:t>
      </w:r>
      <w:r w:rsidR="000F7D76" w:rsidRPr="00226793">
        <w:t xml:space="preserve">             </w:t>
      </w:r>
    </w:p>
    <w:p w:rsidR="000F7D76" w:rsidRPr="00226793" w:rsidRDefault="00241AF9" w:rsidP="000F7D76">
      <w:pPr>
        <w:spacing w:after="0" w:line="293" w:lineRule="atLeast"/>
        <w:outlineLvl w:val="1"/>
        <w:rPr>
          <w:rFonts w:ascii="Arial Narrow" w:eastAsia="Times New Roman" w:hAnsi="Arial Narrow" w:cs="Times New Roman"/>
          <w:b/>
          <w:bCs/>
          <w:sz w:val="28"/>
          <w:szCs w:val="28"/>
        </w:rPr>
      </w:pPr>
      <w:r w:rsidRPr="00226793">
        <w:rPr>
          <w:rFonts w:ascii="Arial Narrow" w:eastAsia="Times New Roman" w:hAnsi="Arial Narrow" w:cs="Times New Roman"/>
          <w:b/>
          <w:bCs/>
          <w:sz w:val="28"/>
          <w:szCs w:val="28"/>
        </w:rPr>
        <w:t>Introduction</w:t>
      </w:r>
    </w:p>
    <w:p w:rsidR="00404E4E" w:rsidRPr="00226793" w:rsidRDefault="00404E4E" w:rsidP="000F7D76">
      <w:pPr>
        <w:spacing w:after="0" w:line="293" w:lineRule="atLeast"/>
        <w:outlineLvl w:val="1"/>
        <w:rPr>
          <w:rFonts w:ascii="Arial Narrow" w:eastAsia="Times New Roman" w:hAnsi="Arial Narrow" w:cs="Times New Roman"/>
          <w:b/>
          <w:bCs/>
          <w:sz w:val="28"/>
          <w:szCs w:val="28"/>
        </w:rPr>
      </w:pPr>
    </w:p>
    <w:p w:rsidR="000A7224" w:rsidRPr="00226793" w:rsidRDefault="000A7224" w:rsidP="00AB1027">
      <w:p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Arial"/>
          <w:sz w:val="22"/>
          <w:szCs w:val="22"/>
        </w:rPr>
        <w:t>To prevent fires in labs, flammable and combustible liquids require special precautions for their storage, handling and use. The National Fire Protection Agency (NFPA) ha</w:t>
      </w:r>
      <w:r w:rsidR="00AB1027" w:rsidRPr="00226793">
        <w:rPr>
          <w:rFonts w:ascii="Arial Narrow" w:hAnsi="Arial Narrow" w:cs="Arial"/>
          <w:sz w:val="22"/>
          <w:szCs w:val="22"/>
        </w:rPr>
        <w:t>s</w:t>
      </w:r>
      <w:r w:rsidRPr="00226793">
        <w:rPr>
          <w:rFonts w:ascii="Arial Narrow" w:hAnsi="Arial Narrow" w:cs="Arial"/>
          <w:sz w:val="22"/>
          <w:szCs w:val="22"/>
        </w:rPr>
        <w:t xml:space="preserve"> developed guidelines for the safe storage and use of flammable and combustible liquids in </w:t>
      </w:r>
      <w:r w:rsidR="00AB1027" w:rsidRPr="00226793">
        <w:rPr>
          <w:rFonts w:ascii="Arial Narrow" w:hAnsi="Arial Narrow" w:cs="Arial"/>
          <w:sz w:val="22"/>
          <w:szCs w:val="22"/>
        </w:rPr>
        <w:t>laboratories.</w:t>
      </w:r>
    </w:p>
    <w:p w:rsidR="000A7224" w:rsidRPr="00226793" w:rsidRDefault="000A7224" w:rsidP="003D04AB">
      <w:pPr>
        <w:autoSpaceDE w:val="0"/>
        <w:autoSpaceDN w:val="0"/>
        <w:adjustRightInd w:val="0"/>
        <w:spacing w:after="0" w:line="240" w:lineRule="auto"/>
        <w:rPr>
          <w:rFonts w:ascii="Arial Narrow" w:hAnsi="Arial Narrow" w:cs="TimesNewRomanPSMT"/>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
          <w:i/>
          <w:iCs/>
          <w:sz w:val="22"/>
          <w:szCs w:val="22"/>
        </w:rPr>
      </w:pPr>
      <w:r w:rsidRPr="00226793">
        <w:rPr>
          <w:rFonts w:ascii="Arial Narrow" w:hAnsi="Arial Narrow" w:cs="TimesNewRoman"/>
          <w:i/>
          <w:iCs/>
          <w:sz w:val="22"/>
          <w:szCs w:val="22"/>
        </w:rPr>
        <w:t>Flammable Liquids:</w:t>
      </w:r>
    </w:p>
    <w:p w:rsidR="004B2557" w:rsidRPr="00226793" w:rsidRDefault="004B2557" w:rsidP="004B2557">
      <w:pPr>
        <w:autoSpaceDE w:val="0"/>
        <w:autoSpaceDN w:val="0"/>
        <w:adjustRightInd w:val="0"/>
        <w:spacing w:after="0" w:line="240" w:lineRule="auto"/>
        <w:rPr>
          <w:rFonts w:ascii="Arial Narrow" w:hAnsi="Arial Narrow" w:cs="TimesNewRoman"/>
          <w:i/>
          <w:iCs/>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r w:rsidRPr="00226793">
        <w:rPr>
          <w:rFonts w:ascii="Arial Narrow" w:hAnsi="Arial Narrow" w:cs="TimesNewRoman"/>
          <w:sz w:val="22"/>
          <w:szCs w:val="22"/>
        </w:rPr>
        <w:t>Flammable liquids are classified as Class I Liquids and are described as any liquid that has a flash point below 100°F (37.8°C). Class I liquids are further classified as follows:</w:t>
      </w: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r w:rsidRPr="00226793">
        <w:rPr>
          <w:rFonts w:ascii="Arial Narrow" w:hAnsi="Arial Narrow" w:cs="TimesNewRoman,Italic"/>
          <w:i/>
          <w:iCs/>
          <w:sz w:val="22"/>
          <w:szCs w:val="22"/>
        </w:rPr>
        <w:t>(a) Class IA Liquids — those liquids that have flash points below 73°F (22.8°C) and boiling points below 100°F (37.8°C);</w:t>
      </w: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r w:rsidRPr="00226793">
        <w:rPr>
          <w:rFonts w:ascii="Arial Narrow" w:hAnsi="Arial Narrow" w:cs="TimesNewRoman,Italic"/>
          <w:i/>
          <w:iCs/>
          <w:sz w:val="22"/>
          <w:szCs w:val="22"/>
        </w:rPr>
        <w:t>(b) Class IB Liquids — those liquids that have flash points below 73°F (22.8°C) and boiling points at or above 100°F (37.8°C);</w:t>
      </w: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r w:rsidRPr="00226793">
        <w:rPr>
          <w:rFonts w:ascii="Arial Narrow" w:hAnsi="Arial Narrow" w:cs="TimesNewRoman,Italic"/>
          <w:i/>
          <w:iCs/>
          <w:sz w:val="22"/>
          <w:szCs w:val="22"/>
        </w:rPr>
        <w:t>(c) Class IC Liquids — those liquids that have flash points at or above 73°F (22.8°C), but below 100°F (37.8°C).</w:t>
      </w: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r w:rsidRPr="00226793">
        <w:rPr>
          <w:rFonts w:ascii="Arial Narrow" w:hAnsi="Arial Narrow" w:cs="TimesNewRoman"/>
          <w:sz w:val="22"/>
          <w:szCs w:val="22"/>
        </w:rPr>
        <w:t>Combustible Liquids:</w:t>
      </w: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
          <w:sz w:val="22"/>
          <w:szCs w:val="22"/>
        </w:rPr>
      </w:pPr>
      <w:r w:rsidRPr="00226793">
        <w:rPr>
          <w:rFonts w:ascii="Arial Narrow" w:hAnsi="Arial Narrow" w:cs="TimesNewRoman"/>
          <w:sz w:val="22"/>
          <w:szCs w:val="22"/>
        </w:rPr>
        <w:t>Combustible liquids are classified as Class II or III Liquids and are described as any liquid that has a flash point at or above 100°F (37.8°C).  Combustible liquids are classified as Class II or Class III as follows:</w:t>
      </w: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r w:rsidRPr="00226793">
        <w:rPr>
          <w:rFonts w:ascii="Arial Narrow" w:hAnsi="Arial Narrow" w:cs="TimesNewRoman,Italic"/>
          <w:i/>
          <w:iCs/>
          <w:sz w:val="22"/>
          <w:szCs w:val="22"/>
        </w:rPr>
        <w:t>(a) Class II Liquid — any liquid that has a flash point at or above 100°F (37.8°C) and below 140°F (60°C);</w:t>
      </w:r>
    </w:p>
    <w:p w:rsidR="004B2557" w:rsidRPr="00226793" w:rsidRDefault="004B2557" w:rsidP="004B2557">
      <w:pPr>
        <w:autoSpaceDE w:val="0"/>
        <w:autoSpaceDN w:val="0"/>
        <w:adjustRightInd w:val="0"/>
        <w:spacing w:after="0" w:line="240" w:lineRule="auto"/>
        <w:rPr>
          <w:rFonts w:ascii="Arial Narrow" w:hAnsi="Arial Narrow" w:cs="TimesNewRoman,Italic"/>
          <w:i/>
          <w:iCs/>
          <w:sz w:val="22"/>
          <w:szCs w:val="22"/>
        </w:rPr>
      </w:pPr>
      <w:r w:rsidRPr="00226793">
        <w:rPr>
          <w:rFonts w:ascii="Arial Narrow" w:hAnsi="Arial Narrow" w:cs="TimesNewRoman,Italic"/>
          <w:i/>
          <w:iCs/>
          <w:sz w:val="22"/>
          <w:szCs w:val="22"/>
        </w:rPr>
        <w:t>(b) Class IIIA — any liquid that has a flash point at or above 140°F (60°C), but below 200°F (93°C);</w:t>
      </w:r>
    </w:p>
    <w:p w:rsidR="004B2557" w:rsidRPr="00226793" w:rsidRDefault="004B2557" w:rsidP="004B2557">
      <w:pPr>
        <w:autoSpaceDE w:val="0"/>
        <w:autoSpaceDN w:val="0"/>
        <w:adjustRightInd w:val="0"/>
        <w:spacing w:after="0" w:line="240" w:lineRule="auto"/>
        <w:rPr>
          <w:rFonts w:ascii="Arial Narrow" w:hAnsi="Arial Narrow" w:cs="Times New Roman"/>
          <w:color w:val="000000"/>
          <w:sz w:val="22"/>
          <w:szCs w:val="22"/>
        </w:rPr>
      </w:pPr>
      <w:r w:rsidRPr="00226793">
        <w:rPr>
          <w:rFonts w:ascii="Arial Narrow" w:hAnsi="Arial Narrow" w:cs="TimesNewRoman,Italic"/>
          <w:i/>
          <w:iCs/>
          <w:sz w:val="22"/>
          <w:szCs w:val="22"/>
        </w:rPr>
        <w:t>(c) Class IIIB — any liquid that has a flash point at or above 200°F (93°C).</w:t>
      </w:r>
    </w:p>
    <w:p w:rsidR="00404E4E" w:rsidRPr="00226793" w:rsidRDefault="004B2557" w:rsidP="004B2557">
      <w:pPr>
        <w:autoSpaceDE w:val="0"/>
        <w:autoSpaceDN w:val="0"/>
        <w:adjustRightInd w:val="0"/>
        <w:spacing w:after="0" w:line="240" w:lineRule="auto"/>
        <w:rPr>
          <w:rFonts w:ascii="Arial Narrow" w:hAnsi="Arial Narrow" w:cs="Times New Roman"/>
          <w:sz w:val="22"/>
          <w:szCs w:val="22"/>
        </w:rPr>
      </w:pPr>
      <w:r w:rsidRPr="00226793">
        <w:rPr>
          <w:rFonts w:ascii="Arial Narrow" w:hAnsi="Arial Narrow" w:cs="Times New Roman"/>
          <w:sz w:val="22"/>
          <w:szCs w:val="22"/>
        </w:rPr>
        <w:t xml:space="preserve"> </w:t>
      </w:r>
    </w:p>
    <w:p w:rsidR="00CF2114" w:rsidRPr="00226793" w:rsidRDefault="00CF2114" w:rsidP="004B2557">
      <w:pPr>
        <w:autoSpaceDE w:val="0"/>
        <w:autoSpaceDN w:val="0"/>
        <w:adjustRightInd w:val="0"/>
        <w:spacing w:after="0" w:line="240" w:lineRule="auto"/>
        <w:rPr>
          <w:rFonts w:ascii="Arial Narrow" w:eastAsia="Times New Roman" w:hAnsi="Arial Narrow" w:cs="Times New Roman"/>
          <w:b/>
          <w:bCs/>
          <w:sz w:val="22"/>
          <w:szCs w:val="22"/>
        </w:rPr>
      </w:pPr>
    </w:p>
    <w:p w:rsidR="004F19CC" w:rsidRPr="00226793" w:rsidRDefault="003F566D" w:rsidP="00CF2114">
      <w:pPr>
        <w:spacing w:after="0" w:line="293" w:lineRule="atLeast"/>
        <w:outlineLvl w:val="1"/>
        <w:rPr>
          <w:rFonts w:ascii="Arial Narrow" w:eastAsia="Times New Roman" w:hAnsi="Arial Narrow"/>
          <w:b/>
          <w:bCs/>
          <w:sz w:val="28"/>
          <w:szCs w:val="28"/>
        </w:rPr>
      </w:pPr>
      <w:r w:rsidRPr="00226793">
        <w:rPr>
          <w:rFonts w:ascii="Arial Narrow" w:eastAsia="Times New Roman" w:hAnsi="Arial Narrow"/>
          <w:b/>
          <w:bCs/>
          <w:sz w:val="28"/>
          <w:szCs w:val="28"/>
        </w:rPr>
        <w:t>Storage Considerations</w:t>
      </w:r>
    </w:p>
    <w:p w:rsidR="004F19CC" w:rsidRPr="00226793" w:rsidRDefault="00AB1027" w:rsidP="00AB1027">
      <w:pPr>
        <w:spacing w:before="100" w:beforeAutospacing="1" w:after="240" w:line="293" w:lineRule="atLeast"/>
        <w:outlineLvl w:val="1"/>
        <w:rPr>
          <w:rFonts w:ascii="Arial Narrow" w:hAnsi="Arial Narrow"/>
          <w:i/>
          <w:iCs/>
          <w:sz w:val="22"/>
          <w:szCs w:val="22"/>
        </w:rPr>
      </w:pPr>
      <w:r w:rsidRPr="00226793">
        <w:rPr>
          <w:rFonts w:ascii="Arial Narrow" w:hAnsi="Arial Narrow"/>
          <w:i/>
          <w:iCs/>
          <w:sz w:val="22"/>
          <w:szCs w:val="22"/>
        </w:rPr>
        <w:t xml:space="preserve"> </w:t>
      </w:r>
      <w:r w:rsidR="004F19CC" w:rsidRPr="00226793">
        <w:rPr>
          <w:rFonts w:ascii="Arial Narrow" w:hAnsi="Arial Narrow"/>
          <w:i/>
          <w:iCs/>
          <w:sz w:val="22"/>
          <w:szCs w:val="22"/>
        </w:rPr>
        <w:t xml:space="preserve">Flammable or Combustible Liquid Limits (¹per lab unit):  </w:t>
      </w:r>
    </w:p>
    <w:p w:rsidR="004F19CC" w:rsidRPr="00226793" w:rsidRDefault="004F19CC" w:rsidP="004F19CC">
      <w:pPr>
        <w:spacing w:before="100" w:beforeAutospacing="1" w:after="240"/>
        <w:rPr>
          <w:rFonts w:ascii="Arial Narrow" w:hAnsi="Arial Narrow"/>
          <w:i/>
          <w:iCs/>
          <w:sz w:val="22"/>
          <w:szCs w:val="22"/>
        </w:rPr>
      </w:pPr>
      <w:r w:rsidRPr="00226793">
        <w:rPr>
          <w:rFonts w:ascii="Arial Narrow" w:hAnsi="Arial Narrow"/>
          <w:i/>
          <w:iCs/>
          <w:sz w:val="22"/>
          <w:szCs w:val="22"/>
        </w:rPr>
        <w:t>¹Per NFPA 45 a lab unit is defined as a separate fire area. For a Class B building a fire area requires a 1 hour rated fire separation.  At KAUST an entire lab neighborhood (area), about 10,000 ft² is considered a single lab unit.</w:t>
      </w:r>
    </w:p>
    <w:p w:rsidR="004B2557" w:rsidRPr="00226793" w:rsidRDefault="004B2557" w:rsidP="00AB1027">
      <w:pPr>
        <w:spacing w:before="100" w:beforeAutospacing="1" w:after="240"/>
        <w:rPr>
          <w:rFonts w:ascii="Arial Narrow" w:hAnsi="Arial Narrow"/>
          <w:sz w:val="22"/>
          <w:szCs w:val="22"/>
        </w:rPr>
      </w:pPr>
    </w:p>
    <w:p w:rsidR="004B2557" w:rsidRPr="00226793" w:rsidRDefault="004B2557" w:rsidP="00AB1027">
      <w:pPr>
        <w:spacing w:before="100" w:beforeAutospacing="1" w:after="240"/>
        <w:rPr>
          <w:rFonts w:ascii="Arial Narrow" w:hAnsi="Arial Narrow"/>
          <w:sz w:val="22"/>
          <w:szCs w:val="22"/>
        </w:rPr>
      </w:pPr>
    </w:p>
    <w:p w:rsidR="004B2557" w:rsidRPr="00226793" w:rsidRDefault="004B2557" w:rsidP="00AB1027">
      <w:pPr>
        <w:spacing w:before="100" w:beforeAutospacing="1" w:after="240"/>
        <w:rPr>
          <w:rFonts w:ascii="Arial Narrow" w:hAnsi="Arial Narrow"/>
          <w:sz w:val="22"/>
          <w:szCs w:val="22"/>
        </w:rPr>
      </w:pPr>
    </w:p>
    <w:p w:rsidR="004B2557" w:rsidRPr="00226793" w:rsidRDefault="004B2557" w:rsidP="00AB1027">
      <w:pPr>
        <w:spacing w:before="100" w:beforeAutospacing="1" w:after="240"/>
        <w:rPr>
          <w:rFonts w:ascii="Arial Narrow" w:hAnsi="Arial Narrow"/>
          <w:sz w:val="22"/>
          <w:szCs w:val="22"/>
        </w:rPr>
      </w:pPr>
    </w:p>
    <w:p w:rsidR="004F19CC" w:rsidRPr="00226793" w:rsidRDefault="004F19CC" w:rsidP="00AB1027">
      <w:pPr>
        <w:spacing w:before="100" w:beforeAutospacing="1" w:after="240"/>
        <w:rPr>
          <w:rFonts w:ascii="Arial Narrow" w:hAnsi="Arial Narrow"/>
          <w:sz w:val="22"/>
          <w:szCs w:val="22"/>
        </w:rPr>
      </w:pPr>
      <w:r w:rsidRPr="00226793">
        <w:rPr>
          <w:rFonts w:ascii="Arial Narrow" w:hAnsi="Arial Narrow"/>
          <w:sz w:val="22"/>
          <w:szCs w:val="22"/>
        </w:rPr>
        <w:lastRenderedPageBreak/>
        <w:t>Flammable liquid storage limits shall be maintained as low as reasonably achievable.  To comply with fire code, flammable liquids shall not exceed a limit of 10 gallons (38 liters) per 100 ft² (9.3m²) of lab space.   See 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74"/>
      </w:tblGrid>
      <w:tr w:rsidR="004F19CC" w:rsidRPr="00226793" w:rsidTr="00CF2114">
        <w:tc>
          <w:tcPr>
            <w:tcW w:w="3168" w:type="dxa"/>
          </w:tcPr>
          <w:p w:rsidR="004F19CC" w:rsidRPr="00226793" w:rsidRDefault="004F19CC" w:rsidP="00CF2114">
            <w:pPr>
              <w:tabs>
                <w:tab w:val="center" w:pos="2202"/>
                <w:tab w:val="left" w:pos="3195"/>
              </w:tabs>
              <w:spacing w:before="100" w:beforeAutospacing="1" w:after="240"/>
              <w:jc w:val="center"/>
              <w:rPr>
                <w:rFonts w:ascii="Arial Narrow" w:hAnsi="Arial Narrow"/>
                <w:b/>
                <w:bCs/>
              </w:rPr>
            </w:pPr>
            <w:r w:rsidRPr="00226793">
              <w:rPr>
                <w:rFonts w:ascii="Arial Narrow" w:hAnsi="Arial Narrow"/>
                <w:b/>
                <w:bCs/>
              </w:rPr>
              <w:t>Lab Size</w:t>
            </w:r>
          </w:p>
        </w:tc>
        <w:tc>
          <w:tcPr>
            <w:tcW w:w="6074" w:type="dxa"/>
          </w:tcPr>
          <w:p w:rsidR="004F19CC" w:rsidRPr="00226793" w:rsidRDefault="004F19CC" w:rsidP="00CF2114">
            <w:pPr>
              <w:spacing w:after="0"/>
              <w:jc w:val="center"/>
              <w:rPr>
                <w:rFonts w:ascii="Arial Narrow" w:hAnsi="Arial Narrow"/>
                <w:b/>
                <w:bCs/>
              </w:rPr>
            </w:pPr>
            <w:r w:rsidRPr="00226793">
              <w:rPr>
                <w:rFonts w:ascii="Arial Narrow" w:hAnsi="Arial Narrow"/>
                <w:b/>
                <w:bCs/>
              </w:rPr>
              <w:t>Maximum Quantity Allowed</w:t>
            </w:r>
          </w:p>
          <w:p w:rsidR="004F19CC" w:rsidRPr="00226793" w:rsidRDefault="004F19CC" w:rsidP="00CF2114">
            <w:pPr>
              <w:spacing w:after="240"/>
              <w:jc w:val="center"/>
              <w:rPr>
                <w:rFonts w:ascii="Arial Narrow" w:hAnsi="Arial Narrow"/>
              </w:rPr>
            </w:pPr>
            <w:r w:rsidRPr="00226793">
              <w:rPr>
                <w:rFonts w:ascii="Arial Narrow" w:hAnsi="Arial Narrow"/>
              </w:rPr>
              <w:t>(includes in storage cabinets, under hoods, in safety cans, service corridor, etc</w:t>
            </w:r>
            <w:r w:rsidR="00226793">
              <w:rPr>
                <w:rFonts w:ascii="Arial Narrow" w:hAnsi="Arial Narrow"/>
              </w:rPr>
              <w:t>.</w:t>
            </w:r>
            <w:r w:rsidRPr="00226793">
              <w:rPr>
                <w:rFonts w:ascii="Arial Narrow" w:hAnsi="Arial Narrow"/>
              </w:rPr>
              <w:t>)</w:t>
            </w:r>
          </w:p>
        </w:tc>
      </w:tr>
      <w:tr w:rsidR="004F19CC" w:rsidRPr="00226793" w:rsidTr="00CF2114">
        <w:tc>
          <w:tcPr>
            <w:tcW w:w="3168" w:type="dxa"/>
          </w:tcPr>
          <w:p w:rsidR="004F19CC" w:rsidRPr="00226793" w:rsidRDefault="004F19CC" w:rsidP="00AF3176">
            <w:pPr>
              <w:spacing w:before="100" w:beforeAutospacing="1" w:after="240"/>
              <w:jc w:val="center"/>
              <w:rPr>
                <w:rFonts w:ascii="Arial Narrow" w:hAnsi="Arial Narrow"/>
              </w:rPr>
            </w:pPr>
            <w:r w:rsidRPr="00226793">
              <w:rPr>
                <w:rFonts w:ascii="Arial Narrow" w:hAnsi="Arial Narrow"/>
              </w:rPr>
              <w:t xml:space="preserve">10,000 ft² (929m²)  </w:t>
            </w:r>
          </w:p>
        </w:tc>
        <w:tc>
          <w:tcPr>
            <w:tcW w:w="6074" w:type="dxa"/>
          </w:tcPr>
          <w:p w:rsidR="004F19CC" w:rsidRPr="00226793" w:rsidRDefault="004F19CC" w:rsidP="00AF3176">
            <w:pPr>
              <w:spacing w:before="100" w:beforeAutospacing="1" w:after="240"/>
              <w:jc w:val="center"/>
              <w:rPr>
                <w:rFonts w:ascii="Arial Narrow" w:hAnsi="Arial Narrow"/>
              </w:rPr>
            </w:pPr>
            <w:r w:rsidRPr="00226793">
              <w:rPr>
                <w:rFonts w:ascii="Arial Narrow" w:hAnsi="Arial Narrow"/>
              </w:rPr>
              <w:t>600 US gallons (2,292 L)</w:t>
            </w:r>
          </w:p>
        </w:tc>
      </w:tr>
      <w:tr w:rsidR="004F19CC" w:rsidRPr="00226793" w:rsidTr="00CF2114">
        <w:tc>
          <w:tcPr>
            <w:tcW w:w="3168" w:type="dxa"/>
          </w:tcPr>
          <w:p w:rsidR="004F19CC" w:rsidRPr="00226793" w:rsidRDefault="004F19CC" w:rsidP="00AF3176">
            <w:pPr>
              <w:spacing w:before="100" w:beforeAutospacing="1" w:after="240"/>
              <w:jc w:val="center"/>
              <w:rPr>
                <w:rFonts w:ascii="Arial Narrow" w:hAnsi="Arial Narrow"/>
              </w:rPr>
            </w:pPr>
            <w:r w:rsidRPr="00226793">
              <w:rPr>
                <w:rFonts w:ascii="Arial Narrow" w:hAnsi="Arial Narrow"/>
              </w:rPr>
              <w:t>5,000 ft² (557m²)</w:t>
            </w:r>
          </w:p>
        </w:tc>
        <w:tc>
          <w:tcPr>
            <w:tcW w:w="6074" w:type="dxa"/>
          </w:tcPr>
          <w:p w:rsidR="004F19CC" w:rsidRPr="00226793" w:rsidRDefault="004F19CC" w:rsidP="00AF3176">
            <w:pPr>
              <w:spacing w:before="100" w:beforeAutospacing="1" w:after="240"/>
              <w:jc w:val="center"/>
              <w:rPr>
                <w:rFonts w:ascii="Arial Narrow" w:hAnsi="Arial Narrow"/>
              </w:rPr>
            </w:pPr>
            <w:r w:rsidRPr="00226793">
              <w:rPr>
                <w:rFonts w:ascii="Arial Narrow" w:hAnsi="Arial Narrow"/>
              </w:rPr>
              <w:t>300 US gallons (1,136 L)</w:t>
            </w:r>
          </w:p>
        </w:tc>
      </w:tr>
      <w:tr w:rsidR="004F19CC" w:rsidRPr="00226793" w:rsidTr="00CF2114">
        <w:trPr>
          <w:trHeight w:val="314"/>
        </w:trPr>
        <w:tc>
          <w:tcPr>
            <w:tcW w:w="3168" w:type="dxa"/>
          </w:tcPr>
          <w:p w:rsidR="004F19CC" w:rsidRPr="00226793" w:rsidRDefault="004F19CC" w:rsidP="00AF3176">
            <w:pPr>
              <w:spacing w:before="100" w:beforeAutospacing="1" w:after="240"/>
              <w:jc w:val="center"/>
              <w:rPr>
                <w:rFonts w:ascii="Arial Narrow" w:hAnsi="Arial Narrow"/>
              </w:rPr>
            </w:pPr>
            <w:r w:rsidRPr="00226793">
              <w:rPr>
                <w:rFonts w:ascii="Arial Narrow" w:hAnsi="Arial Narrow"/>
              </w:rPr>
              <w:t>2</w:t>
            </w:r>
            <w:r w:rsidR="00226793">
              <w:rPr>
                <w:rFonts w:ascii="Arial Narrow" w:hAnsi="Arial Narrow"/>
              </w:rPr>
              <w:t>,</w:t>
            </w:r>
            <w:r w:rsidRPr="00226793">
              <w:rPr>
                <w:rFonts w:ascii="Arial Narrow" w:hAnsi="Arial Narrow"/>
              </w:rPr>
              <w:t>000 ft</w:t>
            </w:r>
            <w:r w:rsidR="00226793" w:rsidRPr="00B94438">
              <w:rPr>
                <w:rFonts w:ascii="Arial Narrow" w:hAnsi="Arial Narrow"/>
                <w:vertAlign w:val="superscript"/>
              </w:rPr>
              <w:t>2</w:t>
            </w:r>
            <w:r w:rsidRPr="00226793">
              <w:rPr>
                <w:rFonts w:ascii="Arial Narrow" w:hAnsi="Arial Narrow"/>
              </w:rPr>
              <w:t xml:space="preserve"> (186m²)</w:t>
            </w:r>
          </w:p>
        </w:tc>
        <w:tc>
          <w:tcPr>
            <w:tcW w:w="6074" w:type="dxa"/>
          </w:tcPr>
          <w:p w:rsidR="004F19CC" w:rsidRPr="00226793" w:rsidRDefault="004F19CC" w:rsidP="00226793">
            <w:pPr>
              <w:spacing w:before="100" w:beforeAutospacing="1" w:after="240"/>
              <w:jc w:val="center"/>
              <w:rPr>
                <w:rFonts w:ascii="Arial Narrow" w:hAnsi="Arial Narrow"/>
              </w:rPr>
            </w:pPr>
            <w:r w:rsidRPr="00226793">
              <w:rPr>
                <w:rFonts w:ascii="Arial Narrow" w:hAnsi="Arial Narrow"/>
              </w:rPr>
              <w:t xml:space="preserve">60 </w:t>
            </w:r>
            <w:r w:rsidR="00226793">
              <w:rPr>
                <w:rFonts w:ascii="Arial Narrow" w:hAnsi="Arial Narrow"/>
              </w:rPr>
              <w:t>US g</w:t>
            </w:r>
            <w:r w:rsidR="00226793" w:rsidRPr="00226793">
              <w:rPr>
                <w:rFonts w:ascii="Arial Narrow" w:hAnsi="Arial Narrow"/>
              </w:rPr>
              <w:t xml:space="preserve">allons </w:t>
            </w:r>
            <w:r w:rsidRPr="00226793">
              <w:rPr>
                <w:rFonts w:ascii="Arial Narrow" w:hAnsi="Arial Narrow"/>
              </w:rPr>
              <w:t>(227.3 L)</w:t>
            </w:r>
          </w:p>
        </w:tc>
      </w:tr>
    </w:tbl>
    <w:p w:rsidR="00CF2114" w:rsidRPr="00226793" w:rsidRDefault="00CF2114" w:rsidP="00CF2114">
      <w:pPr>
        <w:spacing w:after="0" w:line="240" w:lineRule="auto"/>
        <w:ind w:left="720"/>
        <w:jc w:val="both"/>
        <w:rPr>
          <w:rFonts w:ascii="Arial Narrow" w:hAnsi="Arial Narrow"/>
          <w:sz w:val="22"/>
          <w:szCs w:val="22"/>
        </w:rPr>
      </w:pPr>
    </w:p>
    <w:p w:rsidR="004B2557" w:rsidRPr="00226793" w:rsidRDefault="004F19CC" w:rsidP="00CF2114">
      <w:pPr>
        <w:numPr>
          <w:ilvl w:val="0"/>
          <w:numId w:val="45"/>
        </w:numPr>
        <w:spacing w:after="0" w:line="240" w:lineRule="auto"/>
        <w:jc w:val="both"/>
        <w:rPr>
          <w:rFonts w:ascii="Arial Narrow" w:hAnsi="Arial Narrow"/>
          <w:sz w:val="22"/>
          <w:szCs w:val="22"/>
        </w:rPr>
      </w:pPr>
      <w:r w:rsidRPr="00226793">
        <w:rPr>
          <w:rFonts w:ascii="Arial Narrow" w:hAnsi="Arial Narrow"/>
          <w:sz w:val="22"/>
          <w:szCs w:val="22"/>
        </w:rPr>
        <w:t>Flammable liquids shall be stored inside flammable liquid storage cabinets when not in use. No more than 10 US gallons (38 L) flammable liquids should be stored on the open bench.</w:t>
      </w:r>
    </w:p>
    <w:p w:rsidR="00CF2114" w:rsidRPr="00226793" w:rsidRDefault="00CF2114" w:rsidP="00CF2114">
      <w:pPr>
        <w:spacing w:after="0" w:line="240" w:lineRule="auto"/>
        <w:ind w:left="720"/>
        <w:jc w:val="both"/>
        <w:rPr>
          <w:rFonts w:ascii="Arial Narrow" w:hAnsi="Arial Narrow"/>
          <w:sz w:val="22"/>
          <w:szCs w:val="22"/>
        </w:rPr>
      </w:pPr>
    </w:p>
    <w:p w:rsidR="004B2557" w:rsidRPr="00226793" w:rsidRDefault="004B2557" w:rsidP="004B2557">
      <w:pPr>
        <w:spacing w:before="100" w:beforeAutospacing="1" w:after="240" w:line="240" w:lineRule="auto"/>
        <w:jc w:val="both"/>
        <w:rPr>
          <w:rFonts w:ascii="Arial Narrow" w:hAnsi="Arial Narrow"/>
          <w:i/>
          <w:iCs/>
          <w:sz w:val="22"/>
          <w:szCs w:val="22"/>
        </w:rPr>
      </w:pPr>
      <w:r w:rsidRPr="00226793">
        <w:rPr>
          <w:rFonts w:ascii="Arial Narrow" w:hAnsi="Arial Narrow"/>
          <w:i/>
          <w:iCs/>
          <w:sz w:val="22"/>
          <w:szCs w:val="22"/>
        </w:rPr>
        <w:t xml:space="preserve">Quantity </w:t>
      </w:r>
      <w:r w:rsidR="00DF7BD4" w:rsidRPr="00226793">
        <w:rPr>
          <w:rFonts w:ascii="Arial Narrow" w:hAnsi="Arial Narrow"/>
          <w:i/>
          <w:iCs/>
          <w:sz w:val="22"/>
          <w:szCs w:val="22"/>
        </w:rPr>
        <w:t xml:space="preserve">Limits </w:t>
      </w:r>
      <w:r w:rsidRPr="00226793">
        <w:rPr>
          <w:rFonts w:ascii="Arial Narrow" w:hAnsi="Arial Narrow"/>
          <w:i/>
          <w:iCs/>
          <w:sz w:val="22"/>
          <w:szCs w:val="22"/>
        </w:rPr>
        <w:t>Per Contain</w:t>
      </w:r>
      <w:r w:rsidR="00DF7BD4" w:rsidRPr="00226793">
        <w:rPr>
          <w:rFonts w:ascii="Arial Narrow" w:hAnsi="Arial Narrow"/>
          <w:i/>
          <w:iCs/>
          <w:sz w:val="22"/>
          <w:szCs w:val="22"/>
        </w:rPr>
        <w:t>e</w:t>
      </w:r>
      <w:r w:rsidRPr="00226793">
        <w:rPr>
          <w:rFonts w:ascii="Arial Narrow" w:hAnsi="Arial Narrow"/>
          <w:i/>
          <w:iCs/>
          <w:sz w:val="22"/>
          <w:szCs w:val="22"/>
        </w:rPr>
        <w:t>r Type</w:t>
      </w:r>
      <w:r w:rsidR="00DF7BD4" w:rsidRPr="00226793">
        <w:rPr>
          <w:rFonts w:ascii="Arial Narrow" w:hAnsi="Arial Narrow"/>
          <w:i/>
          <w:iCs/>
          <w:sz w:val="22"/>
          <w:szCs w:val="22"/>
        </w:rPr>
        <w:t>:</w:t>
      </w:r>
    </w:p>
    <w:p w:rsidR="009F4C19" w:rsidRPr="00226793" w:rsidRDefault="009F4C19" w:rsidP="00241AF9">
      <w:pPr>
        <w:spacing w:after="0" w:line="293" w:lineRule="atLeast"/>
        <w:outlineLvl w:val="1"/>
        <w:rPr>
          <w:rFonts w:ascii="Arial Narrow" w:eastAsia="Times New Roman" w:hAnsi="Arial Narrow"/>
          <w:sz w:val="22"/>
          <w:szCs w:val="22"/>
        </w:rPr>
      </w:pPr>
    </w:p>
    <w:p w:rsidR="003F566D" w:rsidRPr="00226793" w:rsidRDefault="003F566D" w:rsidP="003F566D">
      <w:pPr>
        <w:spacing w:after="0" w:line="240" w:lineRule="auto"/>
        <w:rPr>
          <w:rFonts w:ascii="Helvetica" w:eastAsia="Times New Roman" w:hAnsi="Helvetica" w:cs="Times New Roman"/>
          <w:vanish/>
          <w:color w:val="000000"/>
          <w:sz w:val="24"/>
          <w:szCs w:val="24"/>
        </w:rPr>
      </w:pPr>
    </w:p>
    <w:tbl>
      <w:tblPr>
        <w:tblStyle w:val="TableGrid"/>
        <w:tblW w:w="0" w:type="auto"/>
        <w:tblLook w:val="04A0" w:firstRow="1" w:lastRow="0" w:firstColumn="1" w:lastColumn="0" w:noHBand="0" w:noVBand="1"/>
      </w:tblPr>
      <w:tblGrid>
        <w:gridCol w:w="1428"/>
        <w:gridCol w:w="1417"/>
        <w:gridCol w:w="1151"/>
        <w:gridCol w:w="900"/>
        <w:gridCol w:w="900"/>
        <w:gridCol w:w="1062"/>
        <w:gridCol w:w="1187"/>
        <w:gridCol w:w="1531"/>
      </w:tblGrid>
      <w:tr w:rsidR="003F566D"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 </w:t>
            </w:r>
          </w:p>
        </w:tc>
        <w:tc>
          <w:tcPr>
            <w:tcW w:w="0" w:type="auto"/>
            <w:gridSpan w:val="2"/>
            <w:hideMark/>
          </w:tcPr>
          <w:p w:rsidR="003F566D"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Flammability</w:t>
            </w:r>
            <w:r w:rsidRPr="00226793">
              <w:rPr>
                <w:rFonts w:asciiTheme="minorBidi" w:eastAsia="Times New Roman" w:hAnsiTheme="minorBidi"/>
                <w:color w:val="000000"/>
              </w:rPr>
              <w:br/>
            </w:r>
            <w:r w:rsidR="003F566D" w:rsidRPr="00226793">
              <w:rPr>
                <w:rFonts w:asciiTheme="minorBidi" w:eastAsia="Times New Roman" w:hAnsiTheme="minorBidi"/>
                <w:color w:val="000000"/>
              </w:rPr>
              <w:t>degree F</w:t>
            </w:r>
            <w:r w:rsidRPr="00226793">
              <w:rPr>
                <w:rFonts w:asciiTheme="minorBidi" w:eastAsia="Times New Roman" w:hAnsiTheme="minorBidi"/>
                <w:color w:val="000000"/>
              </w:rPr>
              <w:t xml:space="preserve"> (degree C)</w:t>
            </w:r>
          </w:p>
        </w:tc>
        <w:tc>
          <w:tcPr>
            <w:tcW w:w="4049" w:type="dxa"/>
            <w:gridSpan w:val="4"/>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Max. Size per Container Type</w:t>
            </w:r>
          </w:p>
        </w:tc>
        <w:tc>
          <w:tcPr>
            <w:tcW w:w="1531" w:type="dxa"/>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Max. QTY</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 </w:t>
            </w:r>
          </w:p>
        </w:tc>
        <w:tc>
          <w:tcPr>
            <w:tcW w:w="1417" w:type="dxa"/>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Flash Point</w:t>
            </w:r>
          </w:p>
        </w:tc>
        <w:tc>
          <w:tcPr>
            <w:tcW w:w="1151" w:type="dxa"/>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Boiling Point</w:t>
            </w:r>
          </w:p>
        </w:tc>
        <w:tc>
          <w:tcPr>
            <w:tcW w:w="900" w:type="dxa"/>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Glass</w:t>
            </w:r>
          </w:p>
        </w:tc>
        <w:tc>
          <w:tcPr>
            <w:tcW w:w="900" w:type="dxa"/>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Metal</w:t>
            </w:r>
          </w:p>
        </w:tc>
        <w:tc>
          <w:tcPr>
            <w:tcW w:w="1062" w:type="dxa"/>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Plastic</w:t>
            </w:r>
          </w:p>
        </w:tc>
        <w:tc>
          <w:tcPr>
            <w:tcW w:w="1187" w:type="dxa"/>
            <w:hideMark/>
          </w:tcPr>
          <w:p w:rsidR="00CF2114" w:rsidRPr="00226793" w:rsidRDefault="00CF2114" w:rsidP="00CF2114">
            <w:pPr>
              <w:jc w:val="center"/>
              <w:rPr>
                <w:rFonts w:asciiTheme="minorBidi" w:eastAsia="Times New Roman" w:hAnsiTheme="minorBidi"/>
                <w:color w:val="000000"/>
              </w:rPr>
            </w:pPr>
            <w:r w:rsidRPr="00226793">
              <w:rPr>
                <w:rFonts w:asciiTheme="minorBidi" w:eastAsia="Times New Roman" w:hAnsiTheme="minorBidi"/>
                <w:color w:val="000000"/>
              </w:rPr>
              <w:t>Safety</w:t>
            </w:r>
          </w:p>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Can*</w:t>
            </w:r>
          </w:p>
        </w:tc>
        <w:tc>
          <w:tcPr>
            <w:tcW w:w="1531" w:type="dxa"/>
            <w:hideMark/>
          </w:tcPr>
          <w:p w:rsidR="003F566D" w:rsidRPr="00226793" w:rsidRDefault="003F566D" w:rsidP="00CF2114">
            <w:pPr>
              <w:jc w:val="center"/>
              <w:rPr>
                <w:rFonts w:asciiTheme="minorBidi" w:eastAsia="Times New Roman" w:hAnsiTheme="minorBidi"/>
                <w:color w:val="000000"/>
              </w:rPr>
            </w:pPr>
            <w:r w:rsidRPr="00226793">
              <w:rPr>
                <w:rFonts w:asciiTheme="minorBidi" w:eastAsia="Times New Roman" w:hAnsiTheme="minorBidi"/>
                <w:color w:val="000000"/>
              </w:rPr>
              <w:t>Flammable Cabinet**</w:t>
            </w:r>
          </w:p>
        </w:tc>
      </w:tr>
      <w:tr w:rsidR="003F566D" w:rsidRPr="00226793" w:rsidTr="003F566D">
        <w:tc>
          <w:tcPr>
            <w:tcW w:w="0" w:type="auto"/>
            <w:gridSpan w:val="8"/>
            <w:hideMark/>
          </w:tcPr>
          <w:p w:rsidR="003F566D" w:rsidRPr="00226793" w:rsidRDefault="002D0059" w:rsidP="00335601">
            <w:pPr>
              <w:jc w:val="center"/>
              <w:rPr>
                <w:rFonts w:asciiTheme="minorBidi" w:eastAsia="Times New Roman" w:hAnsiTheme="minorBidi"/>
                <w:color w:val="000000"/>
              </w:rPr>
            </w:pPr>
            <w:r>
              <w:rPr>
                <w:rFonts w:asciiTheme="minorBidi" w:eastAsia="Times New Roman" w:hAnsiTheme="minorBidi"/>
                <w:color w:val="000000"/>
              </w:rPr>
              <w:pict>
                <v:rect id="_x0000_i1026" style="width:0;height:1.5pt" o:hralign="center" o:hrstd="t" o:hr="t" fillcolor="#a0a0a0" stroked="f"/>
              </w:pic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b/>
                <w:bCs/>
                <w:color w:val="000000"/>
              </w:rPr>
              <w:t>Flammable</w:t>
            </w:r>
            <w:r w:rsidRPr="00226793">
              <w:rPr>
                <w:rFonts w:asciiTheme="minorBidi" w:eastAsia="Times New Roman" w:hAnsiTheme="minorBidi"/>
                <w:b/>
                <w:bCs/>
                <w:color w:val="000000"/>
              </w:rPr>
              <w:br/>
              <w:t>Liquids</w:t>
            </w:r>
          </w:p>
        </w:tc>
        <w:tc>
          <w:tcPr>
            <w:tcW w:w="0" w:type="auto"/>
            <w:hideMark/>
          </w:tcPr>
          <w:p w:rsidR="003F566D" w:rsidRPr="00226793" w:rsidRDefault="003F566D" w:rsidP="00335601">
            <w:pPr>
              <w:jc w:val="center"/>
              <w:rPr>
                <w:rFonts w:asciiTheme="minorBidi" w:eastAsia="Times New Roman" w:hAnsiTheme="minorBidi"/>
              </w:rPr>
            </w:pPr>
          </w:p>
        </w:tc>
        <w:tc>
          <w:tcPr>
            <w:tcW w:w="0" w:type="auto"/>
            <w:hideMark/>
          </w:tcPr>
          <w:p w:rsidR="003F566D" w:rsidRPr="00226793" w:rsidRDefault="003F566D" w:rsidP="00335601">
            <w:pPr>
              <w:jc w:val="center"/>
              <w:rPr>
                <w:rFonts w:asciiTheme="minorBidi" w:eastAsia="Times New Roman" w:hAnsiTheme="minorBidi"/>
              </w:rPr>
            </w:pPr>
          </w:p>
        </w:tc>
        <w:tc>
          <w:tcPr>
            <w:tcW w:w="0" w:type="auto"/>
            <w:hideMark/>
          </w:tcPr>
          <w:p w:rsidR="003F566D" w:rsidRPr="00226793" w:rsidRDefault="003F566D" w:rsidP="00CF2114">
            <w:pPr>
              <w:jc w:val="center"/>
              <w:rPr>
                <w:rFonts w:asciiTheme="minorBidi" w:eastAsia="Times New Roman" w:hAnsiTheme="minorBidi"/>
              </w:rPr>
            </w:pPr>
          </w:p>
        </w:tc>
        <w:tc>
          <w:tcPr>
            <w:tcW w:w="0" w:type="auto"/>
            <w:hideMark/>
          </w:tcPr>
          <w:p w:rsidR="003F566D" w:rsidRPr="00226793" w:rsidRDefault="003F566D" w:rsidP="00CF2114">
            <w:pPr>
              <w:jc w:val="center"/>
              <w:rPr>
                <w:rFonts w:asciiTheme="minorBidi" w:eastAsia="Times New Roman" w:hAnsiTheme="minorBidi"/>
              </w:rPr>
            </w:pPr>
          </w:p>
        </w:tc>
        <w:tc>
          <w:tcPr>
            <w:tcW w:w="1062" w:type="dxa"/>
            <w:hideMark/>
          </w:tcPr>
          <w:p w:rsidR="003F566D" w:rsidRPr="00226793" w:rsidRDefault="003F566D" w:rsidP="00CF2114">
            <w:pPr>
              <w:jc w:val="center"/>
              <w:rPr>
                <w:rFonts w:asciiTheme="minorBidi" w:eastAsia="Times New Roman" w:hAnsiTheme="minorBidi"/>
              </w:rPr>
            </w:pPr>
          </w:p>
        </w:tc>
        <w:tc>
          <w:tcPr>
            <w:tcW w:w="1187" w:type="dxa"/>
            <w:hideMark/>
          </w:tcPr>
          <w:p w:rsidR="003F566D" w:rsidRPr="00226793" w:rsidRDefault="003F566D" w:rsidP="00CF2114">
            <w:pPr>
              <w:jc w:val="center"/>
              <w:rPr>
                <w:rFonts w:asciiTheme="minorBidi" w:eastAsia="Times New Roman" w:hAnsiTheme="minorBidi"/>
              </w:rPr>
            </w:pPr>
          </w:p>
        </w:tc>
        <w:tc>
          <w:tcPr>
            <w:tcW w:w="1531" w:type="dxa"/>
            <w:hideMark/>
          </w:tcPr>
          <w:p w:rsidR="003F566D" w:rsidRPr="00226793" w:rsidRDefault="003F566D" w:rsidP="00CF2114">
            <w:pPr>
              <w:jc w:val="center"/>
              <w:rPr>
                <w:rFonts w:asciiTheme="minorBidi" w:eastAsia="Times New Roman" w:hAnsiTheme="minorBidi"/>
              </w:rPr>
            </w:pP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IA</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below 73</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(23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below 100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(38 C)</w:t>
            </w:r>
          </w:p>
        </w:tc>
        <w:tc>
          <w:tcPr>
            <w:tcW w:w="0" w:type="auto"/>
            <w:hideMark/>
          </w:tcPr>
          <w:p w:rsidR="003F566D"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1 p</w:t>
            </w:r>
            <w:r w:rsidR="00CF2114" w:rsidRPr="00226793">
              <w:rPr>
                <w:rFonts w:ascii="Arial Narrow" w:eastAsia="Times New Roman" w:hAnsi="Arial Narrow"/>
                <w:color w:val="000000"/>
              </w:rPr>
              <w:t>int</w:t>
            </w:r>
          </w:p>
          <w:p w:rsidR="00187AD7" w:rsidRPr="00226793" w:rsidRDefault="00187AD7" w:rsidP="00CF2114">
            <w:pPr>
              <w:jc w:val="center"/>
              <w:rPr>
                <w:rFonts w:ascii="Arial Narrow" w:eastAsia="Times New Roman" w:hAnsi="Arial Narrow"/>
                <w:color w:val="000000"/>
              </w:rPr>
            </w:pPr>
            <w:r w:rsidRPr="00226793">
              <w:rPr>
                <w:rFonts w:ascii="Arial Narrow" w:eastAsia="Times New Roman" w:hAnsi="Arial Narrow"/>
                <w:color w:val="000000"/>
              </w:rPr>
              <w:t>(</w:t>
            </w:r>
            <w:r w:rsidRPr="00226793">
              <w:rPr>
                <w:rFonts w:ascii="Arial Narrow" w:eastAsia="Times New Roman" w:hAnsi="Arial Narrow"/>
                <w:color w:val="000000"/>
                <w:sz w:val="16"/>
                <w:szCs w:val="16"/>
              </w:rPr>
              <w:t>500  ml)</w:t>
            </w:r>
          </w:p>
        </w:tc>
        <w:tc>
          <w:tcPr>
            <w:tcW w:w="0" w:type="auto"/>
            <w:hideMark/>
          </w:tcPr>
          <w:p w:rsidR="00CF2114"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 xml:space="preserve">1 </w:t>
            </w:r>
            <w:r w:rsidR="00CF2114" w:rsidRPr="00226793">
              <w:rPr>
                <w:rFonts w:ascii="Arial Narrow" w:eastAsia="Times New Roman" w:hAnsi="Arial Narrow"/>
                <w:color w:val="000000"/>
              </w:rPr>
              <w:t>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(4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1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(4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(8 liters)</w:t>
            </w:r>
          </w:p>
        </w:tc>
        <w:tc>
          <w:tcPr>
            <w:tcW w:w="1531" w:type="dxa"/>
            <w:hideMark/>
          </w:tcPr>
          <w:p w:rsidR="00CF2114"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60</w:t>
            </w:r>
            <w:r w:rsidR="00CF2114" w:rsidRPr="00226793">
              <w:rPr>
                <w:rFonts w:ascii="Arial Narrow" w:eastAsia="Times New Roman" w:hAnsi="Arial Narrow"/>
                <w:color w:val="000000"/>
              </w:rPr>
              <w:t xml:space="preserve">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(240 liters)</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IB</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below 73</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(23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above 100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(38 C)</w:t>
            </w:r>
          </w:p>
        </w:tc>
        <w:tc>
          <w:tcPr>
            <w:tcW w:w="0" w:type="auto"/>
            <w:hideMark/>
          </w:tcPr>
          <w:p w:rsidR="003F566D"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1 q</w:t>
            </w:r>
            <w:r w:rsidR="00CF2114" w:rsidRPr="00226793">
              <w:rPr>
                <w:rFonts w:ascii="Arial Narrow" w:eastAsia="Times New Roman" w:hAnsi="Arial Narrow"/>
                <w:color w:val="000000"/>
              </w:rPr>
              <w:t>uart</w:t>
            </w:r>
          </w:p>
          <w:p w:rsidR="00187AD7"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(1 liter</w:t>
            </w:r>
            <w:r w:rsidR="00187AD7" w:rsidRPr="00226793">
              <w:rPr>
                <w:rFonts w:ascii="Arial Narrow" w:eastAsia="Times New Roman" w:hAnsi="Arial Narrow"/>
                <w:color w:val="000000"/>
              </w:rPr>
              <w:t>)</w:t>
            </w:r>
          </w:p>
        </w:tc>
        <w:tc>
          <w:tcPr>
            <w:tcW w:w="0" w:type="auto"/>
            <w:hideMark/>
          </w:tcPr>
          <w:p w:rsidR="003F566D"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 xml:space="preserve">5 </w:t>
            </w:r>
            <w:r w:rsidR="00CF2114" w:rsidRPr="00226793">
              <w:rPr>
                <w:rFonts w:ascii="Arial Narrow" w:eastAsia="Times New Roman" w:hAnsi="Arial Narrow"/>
                <w:color w:val="000000"/>
              </w:rPr>
              <w:t>gallon</w:t>
            </w:r>
          </w:p>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531"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60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(240 liters)</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 xml:space="preserve">73 </w:t>
            </w:r>
            <w:r w:rsidR="00335601" w:rsidRPr="00226793">
              <w:rPr>
                <w:rFonts w:asciiTheme="minorBidi" w:eastAsia="Times New Roman" w:hAnsiTheme="minorBidi"/>
                <w:color w:val="000000"/>
              </w:rPr>
              <w:t>–</w:t>
            </w:r>
            <w:r w:rsidRPr="00226793">
              <w:rPr>
                <w:rFonts w:asciiTheme="minorBidi" w:eastAsia="Times New Roman" w:hAnsiTheme="minorBidi"/>
                <w:color w:val="000000"/>
              </w:rPr>
              <w:t xml:space="preserve"> 100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(23 C – 38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N/A</w:t>
            </w:r>
          </w:p>
        </w:tc>
        <w:tc>
          <w:tcPr>
            <w:tcW w:w="0" w:type="auto"/>
            <w:hideMark/>
          </w:tcPr>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1 gallon</w:t>
            </w:r>
          </w:p>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(4 liters)</w:t>
            </w:r>
          </w:p>
        </w:tc>
        <w:tc>
          <w:tcPr>
            <w:tcW w:w="0" w:type="auto"/>
            <w:hideMark/>
          </w:tcPr>
          <w:p w:rsidR="003F566D"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 xml:space="preserve">5 </w:t>
            </w:r>
            <w:r w:rsidR="00CF2114" w:rsidRPr="00226793">
              <w:rPr>
                <w:rFonts w:ascii="Arial Narrow" w:eastAsia="Times New Roman" w:hAnsi="Arial Narrow"/>
                <w:color w:val="000000"/>
              </w:rPr>
              <w:t>gallon</w:t>
            </w:r>
          </w:p>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531"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60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(240 liters)</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b/>
                <w:bCs/>
                <w:color w:val="000000"/>
              </w:rPr>
              <w:t>Combustible</w:t>
            </w:r>
            <w:r w:rsidRPr="00226793">
              <w:rPr>
                <w:rFonts w:asciiTheme="minorBidi" w:eastAsia="Times New Roman" w:hAnsiTheme="minorBidi"/>
                <w:color w:val="000000"/>
              </w:rPr>
              <w:br/>
              <w:t>Liquids</w:t>
            </w:r>
          </w:p>
        </w:tc>
        <w:tc>
          <w:tcPr>
            <w:tcW w:w="0" w:type="auto"/>
            <w:hideMark/>
          </w:tcPr>
          <w:p w:rsidR="003F566D" w:rsidRPr="00226793" w:rsidRDefault="003F566D" w:rsidP="00335601">
            <w:pPr>
              <w:jc w:val="center"/>
              <w:rPr>
                <w:rFonts w:asciiTheme="minorBidi" w:eastAsia="Times New Roman" w:hAnsiTheme="minorBidi"/>
              </w:rPr>
            </w:pPr>
          </w:p>
        </w:tc>
        <w:tc>
          <w:tcPr>
            <w:tcW w:w="0" w:type="auto"/>
            <w:hideMark/>
          </w:tcPr>
          <w:p w:rsidR="003F566D" w:rsidRPr="00226793" w:rsidRDefault="003F566D" w:rsidP="00335601">
            <w:pPr>
              <w:jc w:val="center"/>
              <w:rPr>
                <w:rFonts w:asciiTheme="minorBidi" w:eastAsia="Times New Roman" w:hAnsiTheme="minorBidi"/>
              </w:rPr>
            </w:pPr>
          </w:p>
        </w:tc>
        <w:tc>
          <w:tcPr>
            <w:tcW w:w="0" w:type="auto"/>
            <w:hideMark/>
          </w:tcPr>
          <w:p w:rsidR="003F566D" w:rsidRPr="00226793" w:rsidRDefault="003F566D" w:rsidP="00CF2114">
            <w:pPr>
              <w:jc w:val="center"/>
              <w:rPr>
                <w:rFonts w:ascii="Arial Narrow" w:eastAsia="Times New Roman" w:hAnsi="Arial Narrow"/>
              </w:rPr>
            </w:pPr>
          </w:p>
        </w:tc>
        <w:tc>
          <w:tcPr>
            <w:tcW w:w="0" w:type="auto"/>
            <w:hideMark/>
          </w:tcPr>
          <w:p w:rsidR="003F566D" w:rsidRPr="00226793" w:rsidRDefault="003F566D" w:rsidP="00CF2114">
            <w:pPr>
              <w:jc w:val="center"/>
              <w:rPr>
                <w:rFonts w:ascii="Arial Narrow" w:eastAsia="Times New Roman" w:hAnsi="Arial Narrow"/>
              </w:rPr>
            </w:pPr>
          </w:p>
        </w:tc>
        <w:tc>
          <w:tcPr>
            <w:tcW w:w="1062" w:type="dxa"/>
            <w:hideMark/>
          </w:tcPr>
          <w:p w:rsidR="003F566D" w:rsidRPr="00226793" w:rsidRDefault="003F566D" w:rsidP="00CF2114">
            <w:pPr>
              <w:jc w:val="center"/>
              <w:rPr>
                <w:rFonts w:ascii="Arial Narrow" w:eastAsia="Times New Roman" w:hAnsi="Arial Narrow"/>
              </w:rPr>
            </w:pPr>
          </w:p>
        </w:tc>
        <w:tc>
          <w:tcPr>
            <w:tcW w:w="1187" w:type="dxa"/>
            <w:hideMark/>
          </w:tcPr>
          <w:p w:rsidR="003F566D" w:rsidRPr="00226793" w:rsidRDefault="003F566D" w:rsidP="00CF2114">
            <w:pPr>
              <w:jc w:val="center"/>
              <w:rPr>
                <w:rFonts w:ascii="Arial Narrow" w:eastAsia="Times New Roman" w:hAnsi="Arial Narrow"/>
              </w:rPr>
            </w:pPr>
          </w:p>
        </w:tc>
        <w:tc>
          <w:tcPr>
            <w:tcW w:w="1531" w:type="dxa"/>
            <w:hideMark/>
          </w:tcPr>
          <w:p w:rsidR="003F566D" w:rsidRPr="00226793" w:rsidRDefault="003F566D" w:rsidP="00CF2114">
            <w:pPr>
              <w:jc w:val="center"/>
              <w:rPr>
                <w:rFonts w:ascii="Arial Narrow" w:eastAsia="Times New Roman" w:hAnsi="Arial Narrow"/>
              </w:rPr>
            </w:pP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II</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 xml:space="preserve">100 </w:t>
            </w:r>
            <w:r w:rsidR="00335601" w:rsidRPr="00226793">
              <w:rPr>
                <w:rFonts w:asciiTheme="minorBidi" w:eastAsia="Times New Roman" w:hAnsiTheme="minorBidi"/>
                <w:color w:val="000000"/>
              </w:rPr>
              <w:t>–</w:t>
            </w:r>
            <w:r w:rsidRPr="00226793">
              <w:rPr>
                <w:rFonts w:asciiTheme="minorBidi" w:eastAsia="Times New Roman" w:hAnsiTheme="minorBidi"/>
                <w:color w:val="000000"/>
              </w:rPr>
              <w:t xml:space="preserve"> 140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(38 C – 60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N/A</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1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(4 liters)</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531"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60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(240 liters)</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IIIA</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 xml:space="preserve">140 </w:t>
            </w:r>
            <w:r w:rsidR="00335601" w:rsidRPr="00226793">
              <w:rPr>
                <w:rFonts w:asciiTheme="minorBidi" w:eastAsia="Times New Roman" w:hAnsiTheme="minorBidi"/>
                <w:color w:val="000000"/>
              </w:rPr>
              <w:t>–</w:t>
            </w:r>
            <w:r w:rsidRPr="00226793">
              <w:rPr>
                <w:rFonts w:asciiTheme="minorBidi" w:eastAsia="Times New Roman" w:hAnsiTheme="minorBidi"/>
                <w:color w:val="000000"/>
              </w:rPr>
              <w:t xml:space="preserve"> 200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(60 C – 93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N/A</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531"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120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(480 liters)</w:t>
            </w:r>
          </w:p>
        </w:tc>
      </w:tr>
      <w:tr w:rsidR="00335601" w:rsidRPr="00226793" w:rsidTr="00335601">
        <w:tc>
          <w:tcPr>
            <w:tcW w:w="0" w:type="auto"/>
            <w:hideMark/>
          </w:tcPr>
          <w:p w:rsidR="003F566D" w:rsidRPr="00226793" w:rsidRDefault="003F566D" w:rsidP="003F566D">
            <w:pPr>
              <w:rPr>
                <w:rFonts w:asciiTheme="minorBidi" w:eastAsia="Times New Roman" w:hAnsiTheme="minorBidi"/>
                <w:color w:val="000000"/>
              </w:rPr>
            </w:pPr>
            <w:r w:rsidRPr="00226793">
              <w:rPr>
                <w:rFonts w:asciiTheme="minorBidi" w:eastAsia="Times New Roman" w:hAnsiTheme="minorBidi"/>
                <w:color w:val="000000"/>
              </w:rPr>
              <w:t>Class IIIB</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&gt; 200</w:t>
            </w:r>
          </w:p>
          <w:p w:rsidR="00335601" w:rsidRPr="00226793" w:rsidRDefault="00335601" w:rsidP="00335601">
            <w:pPr>
              <w:jc w:val="center"/>
              <w:rPr>
                <w:rFonts w:asciiTheme="minorBidi" w:eastAsia="Times New Roman" w:hAnsiTheme="minorBidi"/>
                <w:color w:val="000000"/>
              </w:rPr>
            </w:pPr>
            <w:r w:rsidRPr="00226793">
              <w:rPr>
                <w:rFonts w:asciiTheme="minorBidi" w:eastAsia="Times New Roman" w:hAnsiTheme="minorBidi"/>
                <w:color w:val="000000"/>
              </w:rPr>
              <w:t>(93 C)</w:t>
            </w:r>
          </w:p>
        </w:tc>
        <w:tc>
          <w:tcPr>
            <w:tcW w:w="0" w:type="auto"/>
            <w:hideMark/>
          </w:tcPr>
          <w:p w:rsidR="003F566D" w:rsidRPr="00226793" w:rsidRDefault="003F566D" w:rsidP="00335601">
            <w:pPr>
              <w:jc w:val="center"/>
              <w:rPr>
                <w:rFonts w:asciiTheme="minorBidi" w:eastAsia="Times New Roman" w:hAnsiTheme="minorBidi"/>
                <w:color w:val="000000"/>
              </w:rPr>
            </w:pPr>
            <w:r w:rsidRPr="00226793">
              <w:rPr>
                <w:rFonts w:asciiTheme="minorBidi" w:eastAsia="Times New Roman" w:hAnsiTheme="minorBidi"/>
                <w:color w:val="000000"/>
              </w:rPr>
              <w:t>N/A</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0" w:type="auto"/>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062"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187" w:type="dxa"/>
            <w:hideMark/>
          </w:tcPr>
          <w:p w:rsidR="00CF2114"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5 gallon</w:t>
            </w:r>
          </w:p>
          <w:p w:rsidR="003F566D" w:rsidRPr="00226793" w:rsidRDefault="00CF2114" w:rsidP="00CF2114">
            <w:pPr>
              <w:jc w:val="center"/>
              <w:rPr>
                <w:rFonts w:ascii="Arial Narrow" w:eastAsia="Times New Roman" w:hAnsi="Arial Narrow"/>
                <w:color w:val="000000"/>
              </w:rPr>
            </w:pPr>
            <w:r w:rsidRPr="00226793">
              <w:rPr>
                <w:rFonts w:ascii="Arial Narrow" w:eastAsia="Times New Roman" w:hAnsi="Arial Narrow"/>
                <w:color w:val="000000"/>
              </w:rPr>
              <w:t>(20 liters)</w:t>
            </w:r>
          </w:p>
        </w:tc>
        <w:tc>
          <w:tcPr>
            <w:tcW w:w="1531" w:type="dxa"/>
            <w:hideMark/>
          </w:tcPr>
          <w:p w:rsidR="003F566D" w:rsidRPr="00226793" w:rsidRDefault="003F566D" w:rsidP="00CF2114">
            <w:pPr>
              <w:jc w:val="center"/>
              <w:rPr>
                <w:rFonts w:ascii="Arial Narrow" w:eastAsia="Times New Roman" w:hAnsi="Arial Narrow"/>
                <w:color w:val="000000"/>
              </w:rPr>
            </w:pPr>
            <w:r w:rsidRPr="00226793">
              <w:rPr>
                <w:rFonts w:ascii="Arial Narrow" w:eastAsia="Times New Roman" w:hAnsi="Arial Narrow"/>
                <w:color w:val="000000"/>
              </w:rPr>
              <w:t>N/A</w:t>
            </w:r>
          </w:p>
        </w:tc>
      </w:tr>
    </w:tbl>
    <w:p w:rsidR="003D04AB" w:rsidRPr="00226793" w:rsidRDefault="003F566D" w:rsidP="004D2526">
      <w:pPr>
        <w:spacing w:before="100" w:beforeAutospacing="1" w:after="100" w:afterAutospacing="1" w:line="240" w:lineRule="auto"/>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U.L. Approved</w:t>
      </w:r>
      <w:r w:rsidRPr="00226793">
        <w:rPr>
          <w:rFonts w:ascii="Arial Narrow" w:eastAsia="Times New Roman" w:hAnsi="Arial Narrow" w:cs="Arial"/>
          <w:color w:val="000000"/>
          <w:sz w:val="22"/>
          <w:szCs w:val="22"/>
        </w:rPr>
        <w:br/>
        <w:t>** Max. 3 cabinets per fire area</w:t>
      </w:r>
    </w:p>
    <w:p w:rsidR="004D2526" w:rsidRPr="00226793" w:rsidRDefault="003D04AB" w:rsidP="00335601">
      <w:pPr>
        <w:spacing w:before="100" w:beforeAutospacing="1" w:after="100" w:afterAutospacing="1" w:line="240" w:lineRule="auto"/>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A fire area is considered a lab area that has a one-hour fire separation rating. </w:t>
      </w:r>
      <w:r w:rsidR="003F566D" w:rsidRPr="00226793">
        <w:rPr>
          <w:rFonts w:ascii="Arial Narrow" w:eastAsia="Times New Roman" w:hAnsi="Arial Narrow" w:cs="Arial"/>
          <w:color w:val="000000"/>
          <w:sz w:val="22"/>
          <w:szCs w:val="22"/>
        </w:rPr>
        <w:br/>
        <w:t>A maximum of 10 gal</w:t>
      </w:r>
      <w:r w:rsidR="00335601" w:rsidRPr="00226793">
        <w:rPr>
          <w:rFonts w:ascii="Arial Narrow" w:eastAsia="Times New Roman" w:hAnsi="Arial Narrow" w:cs="Arial"/>
          <w:color w:val="000000"/>
          <w:sz w:val="22"/>
          <w:szCs w:val="22"/>
        </w:rPr>
        <w:t>lons (40 liters)</w:t>
      </w:r>
      <w:r w:rsidR="003F566D" w:rsidRPr="00226793">
        <w:rPr>
          <w:rFonts w:ascii="Arial Narrow" w:eastAsia="Times New Roman" w:hAnsi="Arial Narrow" w:cs="Arial"/>
          <w:color w:val="000000"/>
          <w:sz w:val="22"/>
          <w:szCs w:val="22"/>
        </w:rPr>
        <w:t xml:space="preserve"> of class I and/or II liquids may be stored in any fire area outside of safety cans.</w:t>
      </w:r>
      <w:r w:rsidR="003F566D" w:rsidRPr="00226793">
        <w:rPr>
          <w:rFonts w:ascii="Arial Narrow" w:eastAsia="Times New Roman" w:hAnsi="Arial Narrow" w:cs="Arial"/>
          <w:color w:val="000000"/>
          <w:sz w:val="22"/>
          <w:szCs w:val="22"/>
        </w:rPr>
        <w:br/>
        <w:t xml:space="preserve"> </w:t>
      </w:r>
      <w:r w:rsidRPr="00226793">
        <w:rPr>
          <w:rFonts w:ascii="Arial Narrow" w:eastAsia="Times New Roman" w:hAnsi="Arial Narrow" w:cs="Arial"/>
          <w:color w:val="000000"/>
          <w:sz w:val="22"/>
          <w:szCs w:val="22"/>
        </w:rPr>
        <w:t xml:space="preserve">A </w:t>
      </w:r>
      <w:r w:rsidR="003F566D" w:rsidRPr="00226793">
        <w:rPr>
          <w:rFonts w:ascii="Arial Narrow" w:eastAsia="Times New Roman" w:hAnsi="Arial Narrow" w:cs="Arial"/>
          <w:color w:val="000000"/>
          <w:sz w:val="22"/>
          <w:szCs w:val="22"/>
        </w:rPr>
        <w:t>maximum of 25 gal</w:t>
      </w:r>
      <w:r w:rsidR="00335601" w:rsidRPr="00226793">
        <w:rPr>
          <w:rFonts w:ascii="Arial Narrow" w:eastAsia="Times New Roman" w:hAnsi="Arial Narrow" w:cs="Arial"/>
          <w:color w:val="000000"/>
          <w:sz w:val="22"/>
          <w:szCs w:val="22"/>
        </w:rPr>
        <w:t>lons (100 liters)</w:t>
      </w:r>
      <w:r w:rsidR="003F566D" w:rsidRPr="00226793">
        <w:rPr>
          <w:rFonts w:ascii="Arial Narrow" w:eastAsia="Times New Roman" w:hAnsi="Arial Narrow" w:cs="Arial"/>
          <w:color w:val="000000"/>
          <w:sz w:val="22"/>
          <w:szCs w:val="22"/>
        </w:rPr>
        <w:t xml:space="preserve"> of class I and/or II liquids may be stored in any fire area inside of safety cans.</w:t>
      </w:r>
    </w:p>
    <w:p w:rsidR="004D2526" w:rsidRPr="00226793" w:rsidRDefault="004D2526" w:rsidP="004D2526">
      <w:pPr>
        <w:spacing w:before="100" w:beforeAutospacing="1" w:after="100" w:afterAutospacing="1" w:line="240" w:lineRule="auto"/>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Note: 1 Gallon = 3.79 Liters </w:t>
      </w:r>
    </w:p>
    <w:p w:rsidR="004D2526" w:rsidRPr="00226793" w:rsidRDefault="004D2526" w:rsidP="009F4C19">
      <w:pPr>
        <w:spacing w:before="100" w:beforeAutospacing="1" w:after="100" w:afterAutospacing="1" w:line="240" w:lineRule="auto"/>
        <w:rPr>
          <w:rFonts w:ascii="Arial" w:eastAsia="Times New Roman" w:hAnsi="Arial" w:cs="Arial"/>
          <w:i/>
          <w:iCs/>
          <w:color w:val="000000"/>
          <w:sz w:val="22"/>
          <w:szCs w:val="22"/>
        </w:rPr>
      </w:pPr>
      <w:r w:rsidRPr="00226793">
        <w:rPr>
          <w:rFonts w:ascii="Arial" w:eastAsia="Times New Roman" w:hAnsi="Arial" w:cs="Arial"/>
          <w:i/>
          <w:iCs/>
          <w:color w:val="000000"/>
          <w:sz w:val="22"/>
          <w:szCs w:val="22"/>
        </w:rPr>
        <w:lastRenderedPageBreak/>
        <w:t>Containers</w:t>
      </w:r>
    </w:p>
    <w:p w:rsidR="00902A50" w:rsidRPr="00226793" w:rsidRDefault="00532302" w:rsidP="00075FA3">
      <w:pPr>
        <w:pStyle w:val="ListParagraph"/>
        <w:numPr>
          <w:ilvl w:val="0"/>
          <w:numId w:val="20"/>
        </w:numPr>
        <w:spacing w:before="120" w:after="120"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F</w:t>
      </w:r>
      <w:r w:rsidR="009F4C19" w:rsidRPr="00226793">
        <w:rPr>
          <w:rFonts w:ascii="Arial Narrow" w:eastAsia="Times New Roman" w:hAnsi="Arial Narrow" w:cs="Arial"/>
          <w:color w:val="000000"/>
          <w:sz w:val="22"/>
          <w:szCs w:val="22"/>
        </w:rPr>
        <w:t xml:space="preserve">lammable liquids </w:t>
      </w:r>
      <w:r w:rsidRPr="00226793">
        <w:rPr>
          <w:rFonts w:ascii="Arial Narrow" w:eastAsia="Times New Roman" w:hAnsi="Arial Narrow" w:cs="Arial"/>
          <w:color w:val="000000"/>
          <w:sz w:val="22"/>
          <w:szCs w:val="22"/>
        </w:rPr>
        <w:t>should be used in the smallest practical size container. L</w:t>
      </w:r>
      <w:r w:rsidR="009F4C19" w:rsidRPr="00226793">
        <w:rPr>
          <w:rFonts w:ascii="Arial Narrow" w:eastAsia="Times New Roman" w:hAnsi="Arial Narrow" w:cs="Arial"/>
          <w:color w:val="000000"/>
          <w:sz w:val="22"/>
          <w:szCs w:val="22"/>
        </w:rPr>
        <w:t>arger</w:t>
      </w:r>
      <w:r w:rsidRPr="00226793">
        <w:rPr>
          <w:rFonts w:ascii="Arial Narrow" w:eastAsia="Times New Roman" w:hAnsi="Arial Narrow" w:cs="Arial"/>
          <w:color w:val="000000"/>
          <w:sz w:val="22"/>
          <w:szCs w:val="22"/>
        </w:rPr>
        <w:t xml:space="preserve"> size</w:t>
      </w:r>
      <w:r w:rsidR="009F4C19" w:rsidRPr="00226793">
        <w:rPr>
          <w:rFonts w:ascii="Arial Narrow" w:eastAsia="Times New Roman" w:hAnsi="Arial Narrow" w:cs="Arial"/>
          <w:color w:val="000000"/>
          <w:sz w:val="22"/>
          <w:szCs w:val="22"/>
        </w:rPr>
        <w:t xml:space="preserve"> (</w:t>
      </w:r>
      <w:r w:rsidR="00075FA3" w:rsidRPr="00226793">
        <w:rPr>
          <w:rFonts w:ascii="Arial Narrow" w:eastAsia="Times New Roman" w:hAnsi="Arial Narrow" w:cs="Arial"/>
          <w:color w:val="000000"/>
          <w:sz w:val="22"/>
          <w:szCs w:val="22"/>
        </w:rPr>
        <w:t>20 liters</w:t>
      </w:r>
      <w:r w:rsidR="009F4C19" w:rsidRPr="00226793">
        <w:rPr>
          <w:rFonts w:ascii="Arial Narrow" w:eastAsia="Times New Roman" w:hAnsi="Arial Narrow" w:cs="Arial"/>
          <w:color w:val="000000"/>
          <w:sz w:val="22"/>
          <w:szCs w:val="22"/>
        </w:rPr>
        <w:t xml:space="preserve"> or more) containers </w:t>
      </w:r>
      <w:r w:rsidR="00902A50" w:rsidRPr="00226793">
        <w:rPr>
          <w:rFonts w:ascii="Arial Narrow" w:eastAsia="Times New Roman" w:hAnsi="Arial Narrow" w:cs="Arial"/>
          <w:color w:val="000000"/>
          <w:sz w:val="22"/>
          <w:szCs w:val="22"/>
        </w:rPr>
        <w:t xml:space="preserve">should not be poured </w:t>
      </w:r>
      <w:r w:rsidRPr="00226793">
        <w:rPr>
          <w:rFonts w:ascii="Arial Narrow" w:eastAsia="Times New Roman" w:hAnsi="Arial Narrow" w:cs="Arial"/>
          <w:color w:val="000000"/>
          <w:sz w:val="22"/>
          <w:szCs w:val="22"/>
        </w:rPr>
        <w:t xml:space="preserve">due </w:t>
      </w:r>
      <w:r w:rsidR="00902A50" w:rsidRPr="00226793">
        <w:rPr>
          <w:rFonts w:ascii="Arial Narrow" w:eastAsia="Times New Roman" w:hAnsi="Arial Narrow" w:cs="Arial"/>
          <w:color w:val="000000"/>
          <w:sz w:val="22"/>
          <w:szCs w:val="22"/>
        </w:rPr>
        <w:t>to risk of spill. Manual</w:t>
      </w:r>
      <w:r w:rsidR="009F4C19" w:rsidRPr="00226793">
        <w:rPr>
          <w:rFonts w:ascii="Arial Narrow" w:eastAsia="Times New Roman" w:hAnsi="Arial Narrow" w:cs="Arial"/>
          <w:color w:val="000000"/>
          <w:sz w:val="22"/>
          <w:szCs w:val="22"/>
        </w:rPr>
        <w:t xml:space="preserve"> </w:t>
      </w:r>
      <w:r w:rsidR="00902A50" w:rsidRPr="00226793">
        <w:rPr>
          <w:rFonts w:ascii="Arial Narrow" w:eastAsia="Times New Roman" w:hAnsi="Arial Narrow" w:cs="Arial"/>
          <w:color w:val="000000"/>
          <w:sz w:val="22"/>
          <w:szCs w:val="22"/>
        </w:rPr>
        <w:t xml:space="preserve">dispensing </w:t>
      </w:r>
      <w:r w:rsidR="009F4C19" w:rsidRPr="00226793">
        <w:rPr>
          <w:rFonts w:ascii="Arial Narrow" w:eastAsia="Times New Roman" w:hAnsi="Arial Narrow" w:cs="Arial"/>
          <w:color w:val="000000"/>
          <w:sz w:val="22"/>
          <w:szCs w:val="22"/>
        </w:rPr>
        <w:t xml:space="preserve">devices </w:t>
      </w:r>
      <w:r w:rsidR="00902A50" w:rsidRPr="00226793">
        <w:rPr>
          <w:rFonts w:ascii="Arial Narrow" w:eastAsia="Times New Roman" w:hAnsi="Arial Narrow" w:cs="Arial"/>
          <w:color w:val="000000"/>
          <w:sz w:val="22"/>
          <w:szCs w:val="22"/>
        </w:rPr>
        <w:t xml:space="preserve">(pumps) </w:t>
      </w:r>
      <w:r w:rsidR="00335601" w:rsidRPr="00226793">
        <w:rPr>
          <w:rFonts w:ascii="Arial Narrow" w:eastAsia="Times New Roman" w:hAnsi="Arial Narrow" w:cs="Arial"/>
          <w:color w:val="000000"/>
          <w:sz w:val="22"/>
          <w:szCs w:val="22"/>
        </w:rPr>
        <w:t xml:space="preserve">designed for use with flammable liquids </w:t>
      </w:r>
      <w:r w:rsidR="00902A50" w:rsidRPr="00226793">
        <w:rPr>
          <w:rFonts w:ascii="Arial Narrow" w:eastAsia="Times New Roman" w:hAnsi="Arial Narrow" w:cs="Arial"/>
          <w:color w:val="000000"/>
          <w:sz w:val="22"/>
          <w:szCs w:val="22"/>
        </w:rPr>
        <w:t>must be obtained</w:t>
      </w:r>
      <w:r w:rsidR="00866ED9" w:rsidRPr="00226793">
        <w:rPr>
          <w:rFonts w:ascii="Arial Narrow" w:eastAsia="Times New Roman" w:hAnsi="Arial Narrow" w:cs="Arial"/>
          <w:color w:val="000000"/>
          <w:sz w:val="22"/>
          <w:szCs w:val="22"/>
        </w:rPr>
        <w:t xml:space="preserve"> and used</w:t>
      </w:r>
      <w:r w:rsidR="00902A50" w:rsidRPr="00226793">
        <w:rPr>
          <w:rFonts w:ascii="Arial Narrow" w:eastAsia="Times New Roman" w:hAnsi="Arial Narrow" w:cs="Arial"/>
          <w:color w:val="000000"/>
          <w:sz w:val="22"/>
          <w:szCs w:val="22"/>
        </w:rPr>
        <w:t>.</w:t>
      </w:r>
    </w:p>
    <w:p w:rsidR="00902A50" w:rsidRPr="00226793" w:rsidRDefault="00902A50" w:rsidP="00532302">
      <w:pPr>
        <w:pStyle w:val="ListParagraph"/>
        <w:numPr>
          <w:ilvl w:val="0"/>
          <w:numId w:val="20"/>
        </w:numPr>
        <w:spacing w:before="120" w:after="120" w:line="240" w:lineRule="auto"/>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Where larger amounts of flammables are </w:t>
      </w:r>
      <w:r w:rsidR="00532302" w:rsidRPr="00226793">
        <w:rPr>
          <w:rFonts w:ascii="Arial Narrow" w:eastAsia="Times New Roman" w:hAnsi="Arial Narrow" w:cs="Arial"/>
          <w:color w:val="000000"/>
          <w:sz w:val="22"/>
          <w:szCs w:val="22"/>
        </w:rPr>
        <w:t xml:space="preserve">unavoidable, </w:t>
      </w:r>
      <w:r w:rsidRPr="00226793">
        <w:rPr>
          <w:rFonts w:ascii="Arial Narrow" w:eastAsia="Times New Roman" w:hAnsi="Arial Narrow" w:cs="Arial"/>
          <w:color w:val="000000"/>
          <w:sz w:val="22"/>
          <w:szCs w:val="22"/>
        </w:rPr>
        <w:t>they should be stored in approved safety cans. A safety can is designed to safely relieve internal pressure when exposed to fire conditions.  They have a spring closing lid and a flashback arrestor.</w:t>
      </w:r>
    </w:p>
    <w:p w:rsidR="009F4C19" w:rsidRPr="00226793" w:rsidRDefault="00902A50" w:rsidP="00902A50">
      <w:pPr>
        <w:spacing w:before="100" w:beforeAutospacing="1" w:after="100" w:afterAutospacing="1" w:line="240" w:lineRule="auto"/>
        <w:rPr>
          <w:rFonts w:ascii="Arial Narrow" w:eastAsia="Times New Roman" w:hAnsi="Arial Narrow" w:cs="Arial"/>
          <w:i/>
          <w:iCs/>
          <w:color w:val="000000"/>
          <w:sz w:val="22"/>
          <w:szCs w:val="22"/>
        </w:rPr>
      </w:pPr>
      <w:r w:rsidRPr="00226793">
        <w:rPr>
          <w:rFonts w:ascii="Arial Narrow" w:eastAsia="Times New Roman" w:hAnsi="Arial Narrow" w:cs="Arial"/>
          <w:i/>
          <w:iCs/>
          <w:color w:val="000000"/>
          <w:sz w:val="22"/>
          <w:szCs w:val="22"/>
        </w:rPr>
        <w:t xml:space="preserve">Flammable Storage Cabinets </w:t>
      </w:r>
    </w:p>
    <w:p w:rsidR="003C397B" w:rsidRPr="00226793" w:rsidRDefault="00902A50" w:rsidP="00D343A6">
      <w:pPr>
        <w:pStyle w:val="ListParagraph"/>
        <w:numPr>
          <w:ilvl w:val="0"/>
          <w:numId w:val="21"/>
        </w:numPr>
        <w:autoSpaceDE w:val="0"/>
        <w:autoSpaceDN w:val="0"/>
        <w:adjustRightInd w:val="0"/>
        <w:spacing w:before="60" w:after="60" w:line="240" w:lineRule="auto"/>
        <w:contextualSpacing w:val="0"/>
        <w:rPr>
          <w:rFonts w:ascii="Arial Narrow" w:eastAsia="Times New Roman" w:hAnsi="Arial Narrow" w:cs="Arial"/>
          <w:i/>
          <w:iCs/>
          <w:color w:val="000000"/>
          <w:sz w:val="22"/>
          <w:szCs w:val="22"/>
        </w:rPr>
      </w:pPr>
      <w:r w:rsidRPr="00226793">
        <w:rPr>
          <w:rFonts w:ascii="Arial Narrow" w:eastAsia="Times New Roman" w:hAnsi="Arial Narrow" w:cs="Arial"/>
          <w:color w:val="000000"/>
          <w:sz w:val="22"/>
          <w:szCs w:val="22"/>
        </w:rPr>
        <w:t xml:space="preserve">A flammable storage cabinet is </w:t>
      </w:r>
      <w:r w:rsidR="00866ED9" w:rsidRPr="00226793">
        <w:rPr>
          <w:rFonts w:ascii="Arial Narrow" w:eastAsia="Times New Roman" w:hAnsi="Arial Narrow" w:cs="Arial"/>
          <w:color w:val="000000"/>
          <w:sz w:val="22"/>
          <w:szCs w:val="22"/>
        </w:rPr>
        <w:t xml:space="preserve">designed and constructed to protect the contents from external fires. </w:t>
      </w:r>
    </w:p>
    <w:p w:rsidR="00075FA3" w:rsidRPr="00226793" w:rsidRDefault="00335601" w:rsidP="00335601">
      <w:pPr>
        <w:pStyle w:val="ListParagraph"/>
        <w:numPr>
          <w:ilvl w:val="0"/>
          <w:numId w:val="21"/>
        </w:numPr>
        <w:autoSpaceDE w:val="0"/>
        <w:autoSpaceDN w:val="0"/>
        <w:adjustRightInd w:val="0"/>
        <w:spacing w:before="60" w:after="60" w:line="240" w:lineRule="auto"/>
        <w:contextualSpacing w:val="0"/>
        <w:rPr>
          <w:rFonts w:ascii="Arial Narrow" w:eastAsia="Times New Roman" w:hAnsi="Arial Narrow" w:cs="Arial"/>
          <w:i/>
          <w:iCs/>
          <w:color w:val="000000"/>
          <w:sz w:val="22"/>
          <w:szCs w:val="22"/>
        </w:rPr>
      </w:pPr>
      <w:r w:rsidRPr="00226793">
        <w:rPr>
          <w:rFonts w:ascii="Arial Narrow" w:eastAsia="Times New Roman" w:hAnsi="Arial Narrow" w:cs="Arial"/>
          <w:color w:val="000000"/>
          <w:sz w:val="22"/>
          <w:szCs w:val="22"/>
        </w:rPr>
        <w:t>There are l</w:t>
      </w:r>
      <w:r w:rsidR="00075FA3" w:rsidRPr="00226793">
        <w:rPr>
          <w:rFonts w:ascii="Arial Narrow" w:eastAsia="Times New Roman" w:hAnsi="Arial Narrow" w:cs="Arial"/>
          <w:color w:val="000000"/>
          <w:sz w:val="22"/>
          <w:szCs w:val="22"/>
        </w:rPr>
        <w:t>imits on the amount of flammable liquids that can be safely stored in cabinets</w:t>
      </w:r>
      <w:r w:rsidRPr="00226793">
        <w:rPr>
          <w:rFonts w:ascii="Arial Narrow" w:eastAsia="Times New Roman" w:hAnsi="Arial Narrow" w:cs="Arial"/>
          <w:color w:val="000000"/>
          <w:sz w:val="22"/>
          <w:szCs w:val="22"/>
        </w:rPr>
        <w:t>.</w:t>
      </w:r>
      <w:r w:rsidR="00075FA3" w:rsidRPr="00226793">
        <w:rPr>
          <w:rFonts w:ascii="Arial Narrow" w:eastAsia="Times New Roman" w:hAnsi="Arial Narrow" w:cs="Arial"/>
          <w:color w:val="000000"/>
          <w:sz w:val="22"/>
          <w:szCs w:val="22"/>
        </w:rPr>
        <w:t xml:space="preserve"> </w:t>
      </w:r>
    </w:p>
    <w:p w:rsidR="002A47CB" w:rsidRPr="006C786A" w:rsidRDefault="00430B53" w:rsidP="003C397B">
      <w:pPr>
        <w:pStyle w:val="ListParagraph"/>
        <w:numPr>
          <w:ilvl w:val="0"/>
          <w:numId w:val="21"/>
        </w:numPr>
        <w:autoSpaceDE w:val="0"/>
        <w:autoSpaceDN w:val="0"/>
        <w:adjustRightInd w:val="0"/>
        <w:spacing w:before="60" w:after="60" w:line="240" w:lineRule="auto"/>
        <w:contextualSpacing w:val="0"/>
        <w:rPr>
          <w:rFonts w:ascii="Arial Narrow" w:eastAsia="Times New Roman" w:hAnsi="Arial Narrow" w:cs="Arial"/>
          <w:i/>
          <w:iCs/>
          <w:color w:val="000000"/>
          <w:sz w:val="22"/>
          <w:szCs w:val="22"/>
        </w:rPr>
      </w:pPr>
      <w:r w:rsidRPr="006C786A">
        <w:rPr>
          <w:rFonts w:ascii="Arial Narrow" w:hAnsi="Arial Narrow" w:cs="Arial"/>
          <w:sz w:val="22"/>
          <w:szCs w:val="22"/>
        </w:rPr>
        <w:t xml:space="preserve">Venting of flammable storage cabinets is not required: the NFPA Technical Committee on General Storage of Flammable Liquids considers that providing vents to storage cabinets reduces the limited fire protection provided by such cabinets because a single walled duct will transmit heat faster than a double-walled cabinet. </w:t>
      </w:r>
      <w:r w:rsidRPr="006C786A">
        <w:rPr>
          <w:rFonts w:ascii="Arial Narrow" w:hAnsi="Arial Narrow" w:cs="Arial"/>
          <w:i/>
          <w:iCs/>
          <w:sz w:val="22"/>
          <w:szCs w:val="22"/>
        </w:rPr>
        <w:t>Ventilation of storage cabinets is recommended only when highly odoriferous conditions exist.</w:t>
      </w:r>
      <w:r w:rsidRPr="006C786A">
        <w:rPr>
          <w:rFonts w:ascii="Arial Narrow" w:hAnsi="Arial Narrow" w:cs="Arial"/>
          <w:sz w:val="22"/>
          <w:szCs w:val="22"/>
        </w:rPr>
        <w:t xml:space="preserve"> Ventilation requires a steel duct and an appropriate exhaust fan discharging to an appropriate location outside the building.</w:t>
      </w:r>
      <w:r w:rsidR="00335601" w:rsidRPr="00B94438">
        <w:rPr>
          <w:rFonts w:ascii="Arial Narrow" w:hAnsi="Arial Narrow" w:cs="Arial"/>
          <w:sz w:val="22"/>
          <w:szCs w:val="22"/>
        </w:rPr>
        <w:t xml:space="preserve"> If you think your flammable cabinet needs to be vented, then contact HSE at </w:t>
      </w:r>
      <w:hyperlink r:id="rId12" w:history="1">
        <w:r w:rsidR="00335601" w:rsidRPr="00B94438">
          <w:rPr>
            <w:rStyle w:val="Hyperlink"/>
            <w:rFonts w:ascii="Arial Narrow" w:hAnsi="Arial Narrow" w:cs="Arial"/>
            <w:sz w:val="22"/>
            <w:szCs w:val="22"/>
          </w:rPr>
          <w:t>researchsafety@kaust.edu.sa</w:t>
        </w:r>
      </w:hyperlink>
      <w:r w:rsidR="00335601" w:rsidRPr="00B94438">
        <w:rPr>
          <w:rFonts w:ascii="Arial Narrow" w:hAnsi="Arial Narrow" w:cs="Arial"/>
          <w:sz w:val="22"/>
          <w:szCs w:val="22"/>
        </w:rPr>
        <w:t xml:space="preserve"> for more information.</w:t>
      </w:r>
    </w:p>
    <w:p w:rsidR="003C397B" w:rsidRPr="00226793" w:rsidRDefault="003C397B" w:rsidP="00D343A6">
      <w:pPr>
        <w:pStyle w:val="ListParagraph"/>
        <w:numPr>
          <w:ilvl w:val="0"/>
          <w:numId w:val="21"/>
        </w:numPr>
        <w:autoSpaceDE w:val="0"/>
        <w:autoSpaceDN w:val="0"/>
        <w:adjustRightInd w:val="0"/>
        <w:spacing w:before="60" w:after="60"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Grounding of flammable storage cabinets is not required unless Class 1A flammable liquids are dispensed from </w:t>
      </w:r>
      <w:r w:rsidR="00D343A6" w:rsidRPr="00226793">
        <w:rPr>
          <w:rFonts w:ascii="Arial Narrow" w:eastAsia="Times New Roman" w:hAnsi="Arial Narrow" w:cs="Arial"/>
          <w:color w:val="000000"/>
          <w:sz w:val="22"/>
          <w:szCs w:val="22"/>
        </w:rPr>
        <w:t xml:space="preserve">them. </w:t>
      </w:r>
    </w:p>
    <w:p w:rsidR="003C397B" w:rsidRPr="00226793" w:rsidRDefault="003C397B" w:rsidP="003C397B">
      <w:pPr>
        <w:pStyle w:val="ListParagraph"/>
        <w:numPr>
          <w:ilvl w:val="0"/>
          <w:numId w:val="21"/>
        </w:numPr>
        <w:autoSpaceDE w:val="0"/>
        <w:autoSpaceDN w:val="0"/>
        <w:adjustRightInd w:val="0"/>
        <w:spacing w:before="60" w:after="60"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A maximum of three (3) flammable material storage cabinets shall be located</w:t>
      </w:r>
      <w:r w:rsidR="00A93BC0" w:rsidRPr="00226793">
        <w:rPr>
          <w:rFonts w:ascii="Arial Narrow" w:eastAsia="Times New Roman" w:hAnsi="Arial Narrow" w:cs="Arial"/>
          <w:color w:val="000000"/>
          <w:sz w:val="22"/>
          <w:szCs w:val="22"/>
        </w:rPr>
        <w:t xml:space="preserve"> </w:t>
      </w:r>
      <w:r w:rsidRPr="00226793">
        <w:rPr>
          <w:rFonts w:ascii="Arial Narrow" w:eastAsia="Times New Roman" w:hAnsi="Arial Narrow" w:cs="Arial"/>
          <w:color w:val="000000"/>
          <w:sz w:val="22"/>
          <w:szCs w:val="22"/>
        </w:rPr>
        <w:t>within a single fire area.</w:t>
      </w:r>
    </w:p>
    <w:p w:rsidR="00AB1027" w:rsidRPr="00226793" w:rsidRDefault="00AB1027" w:rsidP="00335601">
      <w:pPr>
        <w:pStyle w:val="ListParagraph"/>
        <w:numPr>
          <w:ilvl w:val="0"/>
          <w:numId w:val="21"/>
        </w:numPr>
        <w:autoSpaceDE w:val="0"/>
        <w:autoSpaceDN w:val="0"/>
        <w:adjustRightInd w:val="0"/>
        <w:spacing w:after="0" w:line="240" w:lineRule="auto"/>
        <w:rPr>
          <w:rFonts w:ascii="Arial Narrow" w:eastAsia="Times New Roman" w:hAnsi="Arial Narrow" w:cs="Arial"/>
          <w:color w:val="000000"/>
          <w:sz w:val="22"/>
          <w:szCs w:val="22"/>
        </w:rPr>
      </w:pPr>
      <w:r w:rsidRPr="00226793">
        <w:rPr>
          <w:rFonts w:ascii="Arial Narrow" w:hAnsi="Arial Narrow" w:cs="Arial"/>
          <w:sz w:val="22"/>
          <w:szCs w:val="22"/>
        </w:rPr>
        <w:t>Flammable Liquid Storage Cabinets shall NOT be located near exit doorways, stairways, or in a location that would impede egre</w:t>
      </w:r>
      <w:r w:rsidR="00335601" w:rsidRPr="00226793">
        <w:rPr>
          <w:rFonts w:ascii="Arial Narrow" w:hAnsi="Arial Narrow" w:cs="Arial"/>
          <w:sz w:val="22"/>
          <w:szCs w:val="22"/>
        </w:rPr>
        <w:t xml:space="preserve">ss.  See the </w:t>
      </w:r>
      <w:hyperlink r:id="rId13" w:history="1">
        <w:r w:rsidR="00335601" w:rsidRPr="00226793">
          <w:rPr>
            <w:rStyle w:val="Hyperlink"/>
            <w:rFonts w:ascii="Arial Narrow" w:hAnsi="Arial Narrow" w:cs="Arial"/>
            <w:sz w:val="22"/>
            <w:szCs w:val="22"/>
          </w:rPr>
          <w:t>Service Corridor Usage Guidelines</w:t>
        </w:r>
      </w:hyperlink>
      <w:r w:rsidR="00335601" w:rsidRPr="00226793">
        <w:rPr>
          <w:rFonts w:ascii="Arial Narrow" w:hAnsi="Arial Narrow" w:cs="Arial"/>
          <w:sz w:val="22"/>
          <w:szCs w:val="22"/>
        </w:rPr>
        <w:t xml:space="preserve"> for more information</w:t>
      </w:r>
      <w:r w:rsidRPr="00226793">
        <w:rPr>
          <w:rFonts w:ascii="Arial" w:hAnsi="Arial" w:cs="Arial"/>
          <w:b/>
          <w:bCs/>
        </w:rPr>
        <w:t>.</w:t>
      </w:r>
      <w:r w:rsidR="00335601" w:rsidRPr="00226793">
        <w:rPr>
          <w:rFonts w:ascii="Arial" w:hAnsi="Arial" w:cs="Arial"/>
          <w:b/>
          <w:bCs/>
        </w:rPr>
        <w:t xml:space="preserve">  </w:t>
      </w:r>
    </w:p>
    <w:p w:rsidR="002A47CB" w:rsidRPr="00226793" w:rsidRDefault="002A47CB" w:rsidP="00D12A55">
      <w:pPr>
        <w:autoSpaceDE w:val="0"/>
        <w:autoSpaceDN w:val="0"/>
        <w:adjustRightInd w:val="0"/>
        <w:spacing w:after="0" w:line="240" w:lineRule="auto"/>
        <w:rPr>
          <w:rFonts w:ascii="Arial Narrow" w:eastAsia="Times New Roman" w:hAnsi="Arial Narrow" w:cs="Arial"/>
          <w:i/>
          <w:iCs/>
          <w:color w:val="000000"/>
          <w:sz w:val="22"/>
          <w:szCs w:val="22"/>
        </w:rPr>
      </w:pPr>
    </w:p>
    <w:p w:rsidR="00D12A55" w:rsidRPr="00226793" w:rsidRDefault="00643276" w:rsidP="00D12A55">
      <w:pPr>
        <w:autoSpaceDE w:val="0"/>
        <w:autoSpaceDN w:val="0"/>
        <w:adjustRightInd w:val="0"/>
        <w:spacing w:after="0" w:line="240" w:lineRule="auto"/>
        <w:rPr>
          <w:rFonts w:ascii="Arial Narrow" w:eastAsia="Times New Roman" w:hAnsi="Arial Narrow" w:cs="Arial"/>
          <w:i/>
          <w:iCs/>
          <w:color w:val="000000"/>
          <w:sz w:val="22"/>
          <w:szCs w:val="22"/>
        </w:rPr>
      </w:pPr>
      <w:r w:rsidRPr="00226793">
        <w:rPr>
          <w:rFonts w:ascii="Arial Narrow" w:eastAsia="Times New Roman" w:hAnsi="Arial Narrow" w:cs="Arial"/>
          <w:i/>
          <w:iCs/>
          <w:color w:val="000000"/>
          <w:sz w:val="22"/>
          <w:szCs w:val="22"/>
        </w:rPr>
        <w:t>Refrigerators</w:t>
      </w:r>
      <w:r w:rsidR="00866ED9" w:rsidRPr="00226793">
        <w:rPr>
          <w:rFonts w:ascii="Arial Narrow" w:eastAsia="Times New Roman" w:hAnsi="Arial Narrow" w:cs="Arial"/>
          <w:i/>
          <w:iCs/>
          <w:color w:val="000000"/>
          <w:sz w:val="22"/>
          <w:szCs w:val="22"/>
        </w:rPr>
        <w:t xml:space="preserve">  </w:t>
      </w:r>
    </w:p>
    <w:p w:rsidR="00D12A55" w:rsidRPr="00226793" w:rsidRDefault="00D12A55" w:rsidP="00D12A55">
      <w:pPr>
        <w:autoSpaceDE w:val="0"/>
        <w:autoSpaceDN w:val="0"/>
        <w:adjustRightInd w:val="0"/>
        <w:spacing w:after="0" w:line="240" w:lineRule="auto"/>
        <w:rPr>
          <w:rFonts w:ascii="Arial Narrow" w:eastAsia="Times New Roman" w:hAnsi="Arial Narrow" w:cs="Arial"/>
          <w:i/>
          <w:iCs/>
          <w:color w:val="000000"/>
          <w:sz w:val="22"/>
          <w:szCs w:val="22"/>
        </w:rPr>
      </w:pPr>
    </w:p>
    <w:p w:rsidR="004D2526" w:rsidRPr="00226793" w:rsidRDefault="00D12A55" w:rsidP="00D12A55">
      <w:pPr>
        <w:pStyle w:val="ListParagraph"/>
        <w:numPr>
          <w:ilvl w:val="0"/>
          <w:numId w:val="21"/>
        </w:numPr>
        <w:autoSpaceDE w:val="0"/>
        <w:autoSpaceDN w:val="0"/>
        <w:adjustRightInd w:val="0"/>
        <w:spacing w:after="0" w:line="240" w:lineRule="auto"/>
        <w:rPr>
          <w:rFonts w:ascii="Arial Narrow" w:eastAsia="Times New Roman" w:hAnsi="Arial Narrow" w:cs="Arial"/>
          <w:i/>
          <w:iCs/>
          <w:color w:val="000000"/>
          <w:sz w:val="22"/>
          <w:szCs w:val="22"/>
        </w:rPr>
      </w:pPr>
      <w:r w:rsidRPr="00226793">
        <w:rPr>
          <w:rFonts w:ascii="Arial Narrow" w:hAnsi="Arial Narrow" w:cs="Calibri"/>
          <w:sz w:val="22"/>
          <w:szCs w:val="22"/>
        </w:rPr>
        <w:t>Only refrigerators and freezers approved for flammable storage should be used for the storage of flammable materials.  All laboratory refrigerators and freezers must be labeled to indicate whether or not they are suitable for storing flammable liquids.</w:t>
      </w:r>
    </w:p>
    <w:p w:rsidR="003C397B" w:rsidRPr="00226793" w:rsidRDefault="003C397B" w:rsidP="003C397B">
      <w:pPr>
        <w:autoSpaceDE w:val="0"/>
        <w:autoSpaceDN w:val="0"/>
        <w:adjustRightInd w:val="0"/>
        <w:spacing w:after="0" w:line="240" w:lineRule="auto"/>
        <w:rPr>
          <w:rFonts w:ascii="Arial Narrow" w:eastAsia="Times New Roman" w:hAnsi="Arial Narrow" w:cs="Arial"/>
          <w:i/>
          <w:iCs/>
          <w:color w:val="000000"/>
          <w:sz w:val="22"/>
          <w:szCs w:val="22"/>
        </w:rPr>
      </w:pPr>
    </w:p>
    <w:p w:rsidR="003C397B" w:rsidRPr="00226793" w:rsidRDefault="003C397B" w:rsidP="003C397B">
      <w:pPr>
        <w:autoSpaceDE w:val="0"/>
        <w:autoSpaceDN w:val="0"/>
        <w:adjustRightInd w:val="0"/>
        <w:spacing w:after="0" w:line="240" w:lineRule="auto"/>
        <w:rPr>
          <w:rFonts w:ascii="Arial Narrow" w:hAnsi="Arial Narrow"/>
          <w:b/>
          <w:bCs/>
          <w:sz w:val="28"/>
          <w:szCs w:val="28"/>
        </w:rPr>
      </w:pPr>
      <w:r w:rsidRPr="00226793">
        <w:rPr>
          <w:rFonts w:ascii="Arial Narrow" w:hAnsi="Arial Narrow"/>
          <w:b/>
          <w:bCs/>
          <w:sz w:val="28"/>
          <w:szCs w:val="28"/>
        </w:rPr>
        <w:t>Dispensing and Control of Ignition</w:t>
      </w:r>
    </w:p>
    <w:p w:rsidR="00A93BC0" w:rsidRPr="00226793" w:rsidRDefault="00A93BC0" w:rsidP="003C397B">
      <w:pPr>
        <w:autoSpaceDE w:val="0"/>
        <w:autoSpaceDN w:val="0"/>
        <w:adjustRightInd w:val="0"/>
        <w:spacing w:after="0" w:line="240" w:lineRule="auto"/>
        <w:rPr>
          <w:rFonts w:ascii="TimesNewRomanPS-BoldMT" w:hAnsi="TimesNewRomanPS-BoldMT" w:cs="TimesNewRomanPS-BoldMT"/>
          <w:b/>
          <w:bCs/>
          <w:sz w:val="22"/>
          <w:szCs w:val="22"/>
        </w:rPr>
      </w:pPr>
    </w:p>
    <w:p w:rsidR="003C397B" w:rsidRPr="00226793" w:rsidRDefault="003C397B" w:rsidP="00335601">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TimesNewRomanPSMT"/>
          <w:sz w:val="22"/>
          <w:szCs w:val="22"/>
        </w:rPr>
        <w:t>Dispensing of Class I liquids to or from containers less than or equal to 5 gallons (20 L) in capacity shall be performed in one of the following locations:</w:t>
      </w:r>
    </w:p>
    <w:p w:rsidR="00A93BC0" w:rsidRPr="00226793" w:rsidRDefault="003C397B" w:rsidP="00D343A6">
      <w:pPr>
        <w:pStyle w:val="ListParagraph"/>
        <w:numPr>
          <w:ilvl w:val="0"/>
          <w:numId w:val="39"/>
        </w:numPr>
        <w:autoSpaceDE w:val="0"/>
        <w:autoSpaceDN w:val="0"/>
        <w:adjustRightInd w:val="0"/>
        <w:spacing w:before="60" w:after="60" w:line="240" w:lineRule="auto"/>
        <w:contextualSpacing w:val="0"/>
        <w:rPr>
          <w:rFonts w:ascii="Arial Narrow" w:hAnsi="Arial Narrow" w:cs="TimesNewRomanPSMT"/>
          <w:sz w:val="22"/>
          <w:szCs w:val="22"/>
        </w:rPr>
      </w:pPr>
      <w:r w:rsidRPr="00226793">
        <w:rPr>
          <w:rFonts w:ascii="Arial Narrow" w:hAnsi="Arial Narrow" w:cs="TimesNewRomanPSMT"/>
          <w:sz w:val="22"/>
          <w:szCs w:val="22"/>
        </w:rPr>
        <w:t>In a chemical fume hood or,</w:t>
      </w:r>
    </w:p>
    <w:p w:rsidR="00A93BC0" w:rsidRPr="00226793" w:rsidRDefault="003C397B" w:rsidP="00D343A6">
      <w:pPr>
        <w:pStyle w:val="ListParagraph"/>
        <w:numPr>
          <w:ilvl w:val="0"/>
          <w:numId w:val="39"/>
        </w:numPr>
        <w:autoSpaceDE w:val="0"/>
        <w:autoSpaceDN w:val="0"/>
        <w:adjustRightInd w:val="0"/>
        <w:spacing w:before="60" w:after="60" w:line="240" w:lineRule="auto"/>
        <w:contextualSpacing w:val="0"/>
        <w:rPr>
          <w:rFonts w:ascii="Arial Narrow" w:hAnsi="Arial Narrow" w:cs="TimesNewRomanPSMT"/>
          <w:sz w:val="22"/>
          <w:szCs w:val="22"/>
        </w:rPr>
      </w:pPr>
      <w:r w:rsidRPr="00226793">
        <w:rPr>
          <w:rFonts w:ascii="Arial Narrow" w:hAnsi="Arial Narrow" w:cs="TimesNewRomanPSMT"/>
          <w:sz w:val="22"/>
          <w:szCs w:val="22"/>
        </w:rPr>
        <w:t>In an area provided with ventilation adequate to prevent accumulations</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 xml:space="preserve">of flammable vapor/air mixtures from </w:t>
      </w:r>
      <w:r w:rsidR="00A93BC0" w:rsidRPr="00226793">
        <w:rPr>
          <w:rFonts w:ascii="Arial Narrow" w:hAnsi="Arial Narrow" w:cs="TimesNewRomanPSMT"/>
          <w:sz w:val="22"/>
          <w:szCs w:val="22"/>
        </w:rPr>
        <w:t>e</w:t>
      </w:r>
      <w:r w:rsidRPr="00226793">
        <w:rPr>
          <w:rFonts w:ascii="Arial Narrow" w:hAnsi="Arial Narrow" w:cs="TimesNewRomanPSMT"/>
          <w:sz w:val="22"/>
          <w:szCs w:val="22"/>
        </w:rPr>
        <w:t>xceeding 25 percent of the lower</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flammable limit or,</w:t>
      </w:r>
    </w:p>
    <w:p w:rsidR="003C397B" w:rsidRPr="00226793" w:rsidRDefault="003C397B" w:rsidP="00D343A6">
      <w:pPr>
        <w:pStyle w:val="ListParagraph"/>
        <w:numPr>
          <w:ilvl w:val="0"/>
          <w:numId w:val="39"/>
        </w:numPr>
        <w:autoSpaceDE w:val="0"/>
        <w:autoSpaceDN w:val="0"/>
        <w:adjustRightInd w:val="0"/>
        <w:spacing w:before="60" w:after="60" w:line="240" w:lineRule="auto"/>
        <w:contextualSpacing w:val="0"/>
        <w:rPr>
          <w:rFonts w:ascii="Arial Narrow" w:hAnsi="Arial Narrow" w:cs="TimesNewRomanPSMT"/>
          <w:sz w:val="22"/>
          <w:szCs w:val="22"/>
        </w:rPr>
      </w:pPr>
      <w:r w:rsidRPr="00226793">
        <w:rPr>
          <w:rFonts w:ascii="Arial Narrow" w:hAnsi="Arial Narrow" w:cs="TimesNewRomanPSMT"/>
          <w:sz w:val="22"/>
          <w:szCs w:val="22"/>
        </w:rPr>
        <w:t>Inside a flammable liquid storage room arranged for dispensing Class I</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flammable liquids.</w:t>
      </w:r>
    </w:p>
    <w:p w:rsidR="00A93BC0" w:rsidRPr="00226793" w:rsidRDefault="00A93BC0" w:rsidP="003C397B">
      <w:pPr>
        <w:autoSpaceDE w:val="0"/>
        <w:autoSpaceDN w:val="0"/>
        <w:adjustRightInd w:val="0"/>
        <w:spacing w:after="0" w:line="240" w:lineRule="auto"/>
        <w:rPr>
          <w:rFonts w:ascii="Arial Narrow" w:hAnsi="Arial Narrow" w:cs="TimesNewRomanPSMT"/>
          <w:sz w:val="22"/>
          <w:szCs w:val="22"/>
        </w:rPr>
      </w:pPr>
    </w:p>
    <w:p w:rsidR="003C397B" w:rsidRPr="00226793" w:rsidRDefault="003C397B" w:rsidP="003C397B">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TimesNewRomanPSMT"/>
          <w:sz w:val="22"/>
          <w:szCs w:val="22"/>
        </w:rPr>
        <w:t>Dispensing of Class I liquids to or from containers greater than 5 gallons (20 L)</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shall be performed in one of the following locations:</w:t>
      </w:r>
    </w:p>
    <w:p w:rsidR="003C397B" w:rsidRPr="00226793" w:rsidRDefault="003C397B" w:rsidP="00D343A6">
      <w:pPr>
        <w:pStyle w:val="ListParagraph"/>
        <w:numPr>
          <w:ilvl w:val="0"/>
          <w:numId w:val="40"/>
        </w:numPr>
        <w:autoSpaceDE w:val="0"/>
        <w:autoSpaceDN w:val="0"/>
        <w:adjustRightInd w:val="0"/>
        <w:spacing w:before="60" w:after="60" w:line="240" w:lineRule="auto"/>
        <w:contextualSpacing w:val="0"/>
        <w:rPr>
          <w:rFonts w:ascii="Arial Narrow" w:hAnsi="Arial Narrow" w:cs="TimesNewRomanPSMT"/>
          <w:sz w:val="22"/>
          <w:szCs w:val="22"/>
        </w:rPr>
      </w:pPr>
      <w:r w:rsidRPr="00226793">
        <w:rPr>
          <w:rFonts w:ascii="Arial Narrow" w:hAnsi="Arial Narrow" w:cs="TimesNewRomanPSMT"/>
          <w:sz w:val="22"/>
          <w:szCs w:val="22"/>
        </w:rPr>
        <w:t>In a separate area outside the building or,</w:t>
      </w:r>
    </w:p>
    <w:p w:rsidR="003C397B" w:rsidRPr="00226793" w:rsidRDefault="003C397B" w:rsidP="00D343A6">
      <w:pPr>
        <w:pStyle w:val="ListParagraph"/>
        <w:numPr>
          <w:ilvl w:val="0"/>
          <w:numId w:val="40"/>
        </w:numPr>
        <w:autoSpaceDE w:val="0"/>
        <w:autoSpaceDN w:val="0"/>
        <w:adjustRightInd w:val="0"/>
        <w:spacing w:before="60" w:after="60" w:line="240" w:lineRule="auto"/>
        <w:contextualSpacing w:val="0"/>
        <w:rPr>
          <w:rFonts w:ascii="Arial Narrow" w:hAnsi="Arial Narrow" w:cs="TimesNewRomanPSMT"/>
          <w:sz w:val="22"/>
          <w:szCs w:val="22"/>
        </w:rPr>
      </w:pPr>
      <w:r w:rsidRPr="00226793">
        <w:rPr>
          <w:rFonts w:ascii="Arial Narrow" w:hAnsi="Arial Narrow" w:cs="TimesNewRomanPSMT"/>
          <w:sz w:val="22"/>
          <w:szCs w:val="22"/>
        </w:rPr>
        <w:t>Inside a flammable liquid storage room arranged for dispensing Class I</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flammable liquids.</w:t>
      </w:r>
    </w:p>
    <w:p w:rsidR="00A93BC0" w:rsidRPr="00226793" w:rsidRDefault="00A93BC0" w:rsidP="003C397B">
      <w:pPr>
        <w:autoSpaceDE w:val="0"/>
        <w:autoSpaceDN w:val="0"/>
        <w:adjustRightInd w:val="0"/>
        <w:spacing w:after="0" w:line="240" w:lineRule="auto"/>
        <w:rPr>
          <w:rFonts w:ascii="Arial Narrow" w:hAnsi="Arial Narrow" w:cs="TimesNewRomanPSMT"/>
          <w:sz w:val="22"/>
          <w:szCs w:val="22"/>
        </w:rPr>
      </w:pPr>
    </w:p>
    <w:p w:rsidR="003C397B" w:rsidRPr="00226793" w:rsidRDefault="003C397B" w:rsidP="00A93BC0">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TimesNewRomanPSMT"/>
          <w:sz w:val="22"/>
          <w:szCs w:val="22"/>
        </w:rPr>
        <w:lastRenderedPageBreak/>
        <w:t>Class I liquids shall not be transferred between conductive containers of greater</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 xml:space="preserve">than 1.3 gallon (5 L) </w:t>
      </w:r>
      <w:r w:rsidR="00A93BC0" w:rsidRPr="00226793">
        <w:rPr>
          <w:rFonts w:ascii="Arial Narrow" w:hAnsi="Arial Narrow" w:cs="TimesNewRomanPSMT"/>
          <w:sz w:val="22"/>
          <w:szCs w:val="22"/>
        </w:rPr>
        <w:t>c</w:t>
      </w:r>
      <w:r w:rsidRPr="00226793">
        <w:rPr>
          <w:rFonts w:ascii="Arial Narrow" w:hAnsi="Arial Narrow" w:cs="TimesNewRomanPSMT"/>
          <w:sz w:val="22"/>
          <w:szCs w:val="22"/>
        </w:rPr>
        <w:t>apacity unless the containers are electrically interconnected</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by direct bonding or by indirect bonding through a common grounding system.</w:t>
      </w:r>
    </w:p>
    <w:p w:rsidR="00A93BC0" w:rsidRPr="00226793" w:rsidRDefault="00A93BC0" w:rsidP="00A93BC0">
      <w:pPr>
        <w:autoSpaceDE w:val="0"/>
        <w:autoSpaceDN w:val="0"/>
        <w:adjustRightInd w:val="0"/>
        <w:spacing w:after="0" w:line="240" w:lineRule="auto"/>
        <w:ind w:left="360"/>
        <w:rPr>
          <w:rFonts w:ascii="Arial Narrow" w:hAnsi="Arial Narrow" w:cs="TimesNewRomanPSMT"/>
          <w:sz w:val="22"/>
          <w:szCs w:val="22"/>
        </w:rPr>
      </w:pPr>
    </w:p>
    <w:p w:rsidR="003C397B" w:rsidRPr="00226793" w:rsidRDefault="003C397B" w:rsidP="00A93BC0">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TimesNewRomanPSMT"/>
          <w:sz w:val="22"/>
          <w:szCs w:val="22"/>
        </w:rPr>
        <w:t>The use of squeeze bottles is currently permitted, since their use greatly</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reduces spills and the small rate of intermittent discharge through a</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squeeze bottle's discharge tube has not proven to be a hazard.</w:t>
      </w:r>
    </w:p>
    <w:p w:rsidR="00A93BC0" w:rsidRPr="00226793" w:rsidRDefault="00A93BC0" w:rsidP="003C397B">
      <w:pPr>
        <w:autoSpaceDE w:val="0"/>
        <w:autoSpaceDN w:val="0"/>
        <w:adjustRightInd w:val="0"/>
        <w:spacing w:after="0" w:line="240" w:lineRule="auto"/>
        <w:rPr>
          <w:rFonts w:ascii="Arial Narrow" w:hAnsi="Arial Narrow" w:cs="TimesNewRomanPSMT"/>
          <w:sz w:val="22"/>
          <w:szCs w:val="22"/>
        </w:rPr>
      </w:pPr>
    </w:p>
    <w:p w:rsidR="00335601" w:rsidRPr="00226793" w:rsidRDefault="00335601" w:rsidP="003C397B">
      <w:pPr>
        <w:autoSpaceDE w:val="0"/>
        <w:autoSpaceDN w:val="0"/>
        <w:adjustRightInd w:val="0"/>
        <w:spacing w:after="0" w:line="240" w:lineRule="auto"/>
        <w:rPr>
          <w:rFonts w:ascii="Arial Narrow" w:hAnsi="Arial Narrow" w:cs="TimesNewRomanPSMT"/>
          <w:sz w:val="22"/>
          <w:szCs w:val="22"/>
        </w:rPr>
      </w:pPr>
    </w:p>
    <w:p w:rsidR="00E34C9E" w:rsidRPr="00226793" w:rsidRDefault="00E34C9E" w:rsidP="00E34C9E">
      <w:pPr>
        <w:pStyle w:val="Default"/>
        <w:rPr>
          <w:rFonts w:ascii="Arial Narrow" w:hAnsi="Arial Narrow"/>
          <w:b/>
          <w:bCs/>
        </w:rPr>
      </w:pPr>
      <w:r w:rsidRPr="00226793">
        <w:rPr>
          <w:rFonts w:ascii="Arial Narrow" w:hAnsi="Arial Narrow"/>
          <w:b/>
          <w:bCs/>
        </w:rPr>
        <w:t xml:space="preserve">DISPENSING FLAMMABLE LIQUIDS FROM 5 GALLON PAILS </w:t>
      </w:r>
    </w:p>
    <w:p w:rsidR="00335601" w:rsidRPr="00226793" w:rsidRDefault="00335601" w:rsidP="00E34C9E">
      <w:pPr>
        <w:pStyle w:val="Default"/>
        <w:rPr>
          <w:rFonts w:ascii="Arial Narrow" w:hAnsi="Arial Narrow"/>
        </w:rPr>
      </w:pPr>
    </w:p>
    <w:p w:rsidR="00E34C9E" w:rsidRPr="00226793" w:rsidRDefault="00E34C9E" w:rsidP="00335601">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sz w:val="22"/>
          <w:szCs w:val="22"/>
        </w:rPr>
        <w:t xml:space="preserve">Manual dispensing pumps for 5-gallon </w:t>
      </w:r>
      <w:r w:rsidR="00110265" w:rsidRPr="00226793">
        <w:rPr>
          <w:rFonts w:ascii="Arial Narrow" w:hAnsi="Arial Narrow"/>
          <w:sz w:val="22"/>
          <w:szCs w:val="22"/>
        </w:rPr>
        <w:t>(20</w:t>
      </w:r>
      <w:r w:rsidR="00335601" w:rsidRPr="00226793">
        <w:rPr>
          <w:rFonts w:ascii="Arial Narrow" w:hAnsi="Arial Narrow"/>
          <w:sz w:val="22"/>
          <w:szCs w:val="22"/>
        </w:rPr>
        <w:t xml:space="preserve"> liters</w:t>
      </w:r>
      <w:r w:rsidR="00110265" w:rsidRPr="00226793">
        <w:rPr>
          <w:rFonts w:ascii="Arial Narrow" w:hAnsi="Arial Narrow"/>
          <w:sz w:val="22"/>
          <w:szCs w:val="22"/>
        </w:rPr>
        <w:t xml:space="preserve">) </w:t>
      </w:r>
      <w:r w:rsidRPr="00226793">
        <w:rPr>
          <w:rFonts w:ascii="Arial Narrow" w:hAnsi="Arial Narrow"/>
          <w:sz w:val="22"/>
          <w:szCs w:val="22"/>
        </w:rPr>
        <w:t>pails/cans shall be used; flammable liquids in large size containers should never be poured due to risk of spill.</w:t>
      </w:r>
    </w:p>
    <w:p w:rsidR="00E34C9E" w:rsidRPr="00226793" w:rsidRDefault="00E34C9E" w:rsidP="00E34C9E">
      <w:pPr>
        <w:pStyle w:val="ListParagraph"/>
        <w:rPr>
          <w:rFonts w:ascii="Arial Narrow" w:hAnsi="Arial Narrow" w:cs="TimesNewRomanPSMT"/>
          <w:sz w:val="22"/>
          <w:szCs w:val="22"/>
        </w:rPr>
      </w:pPr>
    </w:p>
    <w:p w:rsidR="003C397B" w:rsidRPr="00226793" w:rsidRDefault="003C397B" w:rsidP="003C397B">
      <w:pPr>
        <w:pStyle w:val="ListParagraph"/>
        <w:numPr>
          <w:ilvl w:val="0"/>
          <w:numId w:val="38"/>
        </w:numPr>
        <w:autoSpaceDE w:val="0"/>
        <w:autoSpaceDN w:val="0"/>
        <w:adjustRightInd w:val="0"/>
        <w:spacing w:after="0" w:line="240" w:lineRule="auto"/>
        <w:rPr>
          <w:rFonts w:ascii="Arial Narrow" w:hAnsi="Arial Narrow" w:cs="TimesNewRomanPSMT"/>
          <w:sz w:val="22"/>
          <w:szCs w:val="22"/>
        </w:rPr>
      </w:pPr>
      <w:r w:rsidRPr="00226793">
        <w:rPr>
          <w:rFonts w:ascii="Arial Narrow" w:hAnsi="Arial Narrow" w:cs="TimesNewRomanPSMT"/>
          <w:sz w:val="22"/>
          <w:szCs w:val="22"/>
        </w:rPr>
        <w:t>The following applies for the dispensing of flammable and combustible liquids</w:t>
      </w:r>
      <w:r w:rsidR="00A93BC0" w:rsidRPr="00226793">
        <w:rPr>
          <w:rFonts w:ascii="Arial Narrow" w:hAnsi="Arial Narrow" w:cs="TimesNewRomanPSMT"/>
          <w:sz w:val="22"/>
          <w:szCs w:val="22"/>
        </w:rPr>
        <w:t xml:space="preserve"> </w:t>
      </w:r>
      <w:r w:rsidRPr="00226793">
        <w:rPr>
          <w:rFonts w:ascii="Arial Narrow" w:hAnsi="Arial Narrow" w:cs="TimesNewRomanPSMT"/>
          <w:sz w:val="22"/>
          <w:szCs w:val="22"/>
        </w:rPr>
        <w:t>from containers greater than 5 gallons (20 L):</w:t>
      </w:r>
    </w:p>
    <w:p w:rsidR="00A93BC0" w:rsidRPr="00226793" w:rsidRDefault="00A93BC0" w:rsidP="003C397B">
      <w:pPr>
        <w:autoSpaceDE w:val="0"/>
        <w:autoSpaceDN w:val="0"/>
        <w:adjustRightInd w:val="0"/>
        <w:spacing w:after="0" w:line="240" w:lineRule="auto"/>
        <w:rPr>
          <w:rFonts w:ascii="Arial Narrow" w:hAnsi="Arial Narrow" w:cs="TimesNewRomanPSMT"/>
          <w:sz w:val="22"/>
          <w:szCs w:val="22"/>
        </w:rPr>
      </w:pPr>
    </w:p>
    <w:p w:rsidR="00ED5849" w:rsidRPr="00226793" w:rsidRDefault="00ED5849" w:rsidP="00ED5849">
      <w:pPr>
        <w:pStyle w:val="ListParagraph"/>
        <w:rPr>
          <w:rFonts w:ascii="Arial Narrow" w:hAnsi="Arial Narrow" w:cs="TimesNewRomanPSMT"/>
          <w:sz w:val="22"/>
          <w:szCs w:val="22"/>
        </w:rPr>
      </w:pPr>
    </w:p>
    <w:p w:rsidR="00ED5849" w:rsidRPr="00226793" w:rsidRDefault="00E34C9E" w:rsidP="00110265">
      <w:pPr>
        <w:autoSpaceDE w:val="0"/>
        <w:autoSpaceDN w:val="0"/>
        <w:adjustRightInd w:val="0"/>
        <w:spacing w:after="0" w:line="240" w:lineRule="auto"/>
        <w:jc w:val="center"/>
        <w:rPr>
          <w:rFonts w:ascii="Arial Narrow" w:hAnsi="Arial Narrow" w:cs="TimesNewRomanPSMT"/>
          <w:sz w:val="22"/>
          <w:szCs w:val="22"/>
        </w:rPr>
      </w:pPr>
      <w:r w:rsidRPr="00226793">
        <w:rPr>
          <w:rFonts w:ascii="Arial Narrow" w:hAnsi="Arial Narrow" w:cs="TimesNewRomanPSMT"/>
          <w:noProof/>
          <w:sz w:val="22"/>
          <w:szCs w:val="22"/>
        </w:rPr>
        <w:drawing>
          <wp:inline distT="0" distB="0" distL="0" distR="0" wp14:anchorId="5CFB5423" wp14:editId="30D7B97A">
            <wp:extent cx="3495675" cy="2838450"/>
            <wp:effectExtent l="19050" t="0" r="9525" b="0"/>
            <wp:docPr id="1" name="Picture 11" descr="http://images.ccohs.ca/oshanswers/flam_liq_trans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ccohs.ca/oshanswers/flam_liq_transfer.jpg"/>
                    <pic:cNvPicPr>
                      <a:picLocks noChangeAspect="1" noChangeArrowheads="1"/>
                    </pic:cNvPicPr>
                  </pic:nvPicPr>
                  <pic:blipFill>
                    <a:blip r:embed="rId14" cstate="print"/>
                    <a:srcRect/>
                    <a:stretch>
                      <a:fillRect/>
                    </a:stretch>
                  </pic:blipFill>
                  <pic:spPr bwMode="auto">
                    <a:xfrm>
                      <a:off x="0" y="0"/>
                      <a:ext cx="3495675" cy="2838450"/>
                    </a:xfrm>
                    <a:prstGeom prst="rect">
                      <a:avLst/>
                    </a:prstGeom>
                    <a:noFill/>
                    <a:ln w="9525">
                      <a:noFill/>
                      <a:miter lim="800000"/>
                      <a:headEnd/>
                      <a:tailEnd/>
                    </a:ln>
                  </pic:spPr>
                </pic:pic>
              </a:graphicData>
            </a:graphic>
          </wp:inline>
        </w:drawing>
      </w:r>
    </w:p>
    <w:p w:rsidR="00ED5849" w:rsidRPr="00226793" w:rsidRDefault="00ED5849" w:rsidP="00ED5849">
      <w:pPr>
        <w:autoSpaceDE w:val="0"/>
        <w:autoSpaceDN w:val="0"/>
        <w:adjustRightInd w:val="0"/>
        <w:spacing w:after="0" w:line="240" w:lineRule="auto"/>
        <w:rPr>
          <w:rFonts w:ascii="Arial Narrow" w:hAnsi="Arial Narrow" w:cs="TimesNewRomanPSMT"/>
          <w:sz w:val="22"/>
          <w:szCs w:val="22"/>
        </w:rPr>
      </w:pPr>
    </w:p>
    <w:p w:rsidR="00ED5849" w:rsidRPr="00226793" w:rsidRDefault="00ED5849" w:rsidP="00ED5849">
      <w:pPr>
        <w:autoSpaceDE w:val="0"/>
        <w:autoSpaceDN w:val="0"/>
        <w:adjustRightInd w:val="0"/>
        <w:spacing w:after="0" w:line="240" w:lineRule="auto"/>
        <w:rPr>
          <w:rFonts w:ascii="Arial Narrow" w:hAnsi="Arial Narrow" w:cs="TimesNewRomanPSMT"/>
          <w:sz w:val="22"/>
          <w:szCs w:val="22"/>
        </w:rPr>
      </w:pPr>
    </w:p>
    <w:p w:rsidR="00ED5849" w:rsidRPr="00226793" w:rsidRDefault="00ED5849" w:rsidP="00ED5849">
      <w:pPr>
        <w:autoSpaceDE w:val="0"/>
        <w:autoSpaceDN w:val="0"/>
        <w:adjustRightInd w:val="0"/>
        <w:spacing w:after="0" w:line="240" w:lineRule="auto"/>
        <w:rPr>
          <w:rFonts w:ascii="Arial Narrow" w:hAnsi="Arial Narrow" w:cs="TimesNewRomanPSMT"/>
          <w:sz w:val="22"/>
          <w:szCs w:val="22"/>
        </w:rPr>
      </w:pPr>
    </w:p>
    <w:p w:rsidR="003C397B" w:rsidRPr="00226793" w:rsidRDefault="003C397B" w:rsidP="003C397B">
      <w:pPr>
        <w:autoSpaceDE w:val="0"/>
        <w:autoSpaceDN w:val="0"/>
        <w:adjustRightInd w:val="0"/>
        <w:spacing w:after="0" w:line="240" w:lineRule="auto"/>
        <w:rPr>
          <w:rFonts w:ascii="Arial Narrow" w:eastAsia="Times New Roman" w:hAnsi="Arial Narrow" w:cs="Arial"/>
          <w:i/>
          <w:iCs/>
          <w:color w:val="000000"/>
          <w:sz w:val="22"/>
          <w:szCs w:val="22"/>
        </w:rPr>
      </w:pPr>
      <w:r w:rsidRPr="00226793">
        <w:rPr>
          <w:rFonts w:ascii="Arial Narrow" w:hAnsi="Arial Narrow" w:cs="TimesNewRomanPS-BoldMT"/>
          <w:b/>
          <w:bCs/>
          <w:sz w:val="22"/>
          <w:szCs w:val="22"/>
        </w:rPr>
        <w:t>6. Heating</w:t>
      </w:r>
    </w:p>
    <w:p w:rsidR="003C397B" w:rsidRPr="00226793" w:rsidRDefault="003C397B" w:rsidP="003C397B">
      <w:pPr>
        <w:autoSpaceDE w:val="0"/>
        <w:autoSpaceDN w:val="0"/>
        <w:adjustRightInd w:val="0"/>
        <w:spacing w:after="0" w:line="240" w:lineRule="auto"/>
        <w:rPr>
          <w:rFonts w:ascii="Arial Narrow" w:eastAsia="Times New Roman" w:hAnsi="Arial Narrow" w:cs="Arial"/>
          <w:i/>
          <w:iCs/>
          <w:color w:val="000000"/>
          <w:sz w:val="22"/>
          <w:szCs w:val="22"/>
        </w:rPr>
      </w:pPr>
    </w:p>
    <w:p w:rsidR="00A93BC0"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hAnsi="Arial Narrow" w:cs="TimesNewRomanPSMT"/>
          <w:sz w:val="22"/>
          <w:szCs w:val="22"/>
        </w:rPr>
      </w:pPr>
      <w:r w:rsidRPr="00226793">
        <w:rPr>
          <w:rFonts w:ascii="Arial Narrow" w:hAnsi="Arial Narrow" w:cs="TimesNewRomanPSMT"/>
          <w:sz w:val="22"/>
          <w:szCs w:val="22"/>
        </w:rPr>
        <w:t>Heating equipment or heating baths with flammable liquids or combustible liquids heated to their flash points shall be placed in a chemical fume hood or shall be vented to a safe location to control vapors.</w:t>
      </w:r>
    </w:p>
    <w:p w:rsidR="00A93BC0"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hAnsi="Arial Narrow" w:cs="TimesNewRomanPSMT"/>
          <w:sz w:val="22"/>
          <w:szCs w:val="22"/>
        </w:rPr>
      </w:pPr>
      <w:r w:rsidRPr="00226793">
        <w:rPr>
          <w:rFonts w:ascii="Arial Narrow" w:hAnsi="Arial Narrow" w:cs="TimesNewRomanPSMT"/>
          <w:sz w:val="22"/>
          <w:szCs w:val="22"/>
        </w:rPr>
        <w:t>All unattended electrical heating equipment shall be equipped with a manual reset over-temperature shutoff switch, in addition to normal temperature controls, if overheating could result in a fire or explosion.</w:t>
      </w:r>
    </w:p>
    <w:p w:rsidR="00A93BC0"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hAnsi="Arial Narrow" w:cs="TimesNewRomanPSMT"/>
          <w:sz w:val="22"/>
          <w:szCs w:val="22"/>
        </w:rPr>
      </w:pPr>
      <w:r w:rsidRPr="00226793">
        <w:rPr>
          <w:rFonts w:ascii="Arial Narrow" w:hAnsi="Arial Narrow" w:cs="TimesNewRomanPSMT"/>
          <w:sz w:val="22"/>
          <w:szCs w:val="22"/>
        </w:rPr>
        <w:t>Heating equipment with circulation fans shall be equipped with an interlock arranged to disconnect current to the heating element if the fan fails.</w:t>
      </w:r>
    </w:p>
    <w:p w:rsidR="00A93BC0"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hAnsi="Arial Narrow" w:cs="TimesNewRomanPSMT"/>
          <w:sz w:val="22"/>
          <w:szCs w:val="22"/>
        </w:rPr>
      </w:pPr>
      <w:r w:rsidRPr="00226793">
        <w:rPr>
          <w:rFonts w:ascii="Arial Narrow" w:hAnsi="Arial Narrow" w:cs="TimesNewRomanPSMT"/>
          <w:sz w:val="22"/>
          <w:szCs w:val="22"/>
        </w:rPr>
        <w:t>Electrically heated constant temperature baths shall be equipped with overtemperature shutoff switches in addition to normal temperature controls, if overheating could result in a fire or an explosion.</w:t>
      </w:r>
    </w:p>
    <w:p w:rsidR="00A93BC0"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hAnsi="Arial Narrow" w:cs="TimesNewRomanPSMT"/>
          <w:sz w:val="22"/>
          <w:szCs w:val="22"/>
        </w:rPr>
      </w:pPr>
      <w:r w:rsidRPr="00226793">
        <w:rPr>
          <w:rFonts w:ascii="Arial Narrow" w:hAnsi="Arial Narrow" w:cs="TimesNewRomanPSMT"/>
          <w:sz w:val="22"/>
          <w:szCs w:val="22"/>
        </w:rPr>
        <w:lastRenderedPageBreak/>
        <w:t>Bath containers shall be of noncombustible materials.</w:t>
      </w:r>
    </w:p>
    <w:p w:rsidR="003C397B" w:rsidRPr="00226793" w:rsidRDefault="00A93BC0" w:rsidP="00110265">
      <w:pPr>
        <w:pStyle w:val="ListParagraph"/>
        <w:numPr>
          <w:ilvl w:val="0"/>
          <w:numId w:val="44"/>
        </w:numPr>
        <w:autoSpaceDE w:val="0"/>
        <w:autoSpaceDN w:val="0"/>
        <w:adjustRightInd w:val="0"/>
        <w:spacing w:beforeLines="60" w:before="144" w:afterLines="60" w:after="144" w:line="240" w:lineRule="auto"/>
        <w:contextualSpacing w:val="0"/>
        <w:rPr>
          <w:rFonts w:ascii="Arial Narrow" w:eastAsia="Times New Roman" w:hAnsi="Arial Narrow" w:cs="Arial"/>
          <w:i/>
          <w:iCs/>
          <w:color w:val="000000"/>
          <w:sz w:val="22"/>
          <w:szCs w:val="22"/>
        </w:rPr>
      </w:pPr>
      <w:r w:rsidRPr="00226793">
        <w:rPr>
          <w:rFonts w:ascii="Arial Narrow" w:hAnsi="Arial Narrow" w:cs="TimesNewRomanPSMT"/>
          <w:sz w:val="22"/>
          <w:szCs w:val="22"/>
        </w:rPr>
        <w:t>Burners, induction heaters, ovens, furnaces, and other heat-producing equipment shall be located a safe distance from areas where temperature-sensitive and flammable materials and compressed gases are handled.</w:t>
      </w:r>
    </w:p>
    <w:p w:rsidR="00D12A55" w:rsidRPr="00226793" w:rsidRDefault="00D12A55" w:rsidP="00110265">
      <w:pPr>
        <w:pStyle w:val="ListParagraph"/>
        <w:numPr>
          <w:ilvl w:val="0"/>
          <w:numId w:val="22"/>
        </w:numPr>
        <w:spacing w:beforeLines="60" w:before="144" w:afterLines="60" w:after="144"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Flammable chemicals should be used in chemical fume hoods to prevent the accumulation of flammable concentration of vapors.</w:t>
      </w:r>
    </w:p>
    <w:p w:rsidR="009D219E" w:rsidRPr="00226793" w:rsidRDefault="00D12A55" w:rsidP="00110265">
      <w:pPr>
        <w:pStyle w:val="ListParagraph"/>
        <w:numPr>
          <w:ilvl w:val="0"/>
          <w:numId w:val="22"/>
        </w:numPr>
        <w:spacing w:beforeLines="60" w:before="144" w:afterLines="60" w:after="144"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Control all ignition sources in areas where flammable liquids are used. Do not use Bunsen burners or other open flames to heat flammable liquids. </w:t>
      </w:r>
      <w:r w:rsidR="009D219E" w:rsidRPr="00226793">
        <w:rPr>
          <w:rFonts w:ascii="Arial Narrow" w:eastAsia="Times New Roman" w:hAnsi="Arial Narrow" w:cs="Arial"/>
          <w:color w:val="000000"/>
          <w:sz w:val="22"/>
          <w:szCs w:val="22"/>
        </w:rPr>
        <w:t xml:space="preserve"> Steam baths, oil baths, heating mantles and hot air or nitrogen baths are preferred.</w:t>
      </w:r>
    </w:p>
    <w:p w:rsidR="00D12A55" w:rsidRPr="00226793" w:rsidRDefault="00D12A55" w:rsidP="00110265">
      <w:pPr>
        <w:pStyle w:val="ListParagraph"/>
        <w:numPr>
          <w:ilvl w:val="0"/>
          <w:numId w:val="22"/>
        </w:numPr>
        <w:spacing w:beforeLines="60" w:before="144" w:afterLines="60" w:after="144"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Some electrical equipment including switches, </w:t>
      </w:r>
      <w:r w:rsidR="009D219E" w:rsidRPr="00226793">
        <w:rPr>
          <w:rFonts w:ascii="Arial Narrow" w:eastAsia="Times New Roman" w:hAnsi="Arial Narrow" w:cs="Arial"/>
          <w:color w:val="000000"/>
          <w:sz w:val="22"/>
          <w:szCs w:val="22"/>
        </w:rPr>
        <w:t>stirrers, motors and relays can produce sparks and ignite vapors.  Use equipment with spark-free, intrinsically saf</w:t>
      </w:r>
      <w:r w:rsidR="00D93C7F">
        <w:rPr>
          <w:rFonts w:ascii="Arial Narrow" w:eastAsia="Times New Roman" w:hAnsi="Arial Narrow" w:cs="Arial"/>
          <w:color w:val="000000"/>
          <w:sz w:val="22"/>
          <w:szCs w:val="22"/>
        </w:rPr>
        <w:t>e</w:t>
      </w:r>
      <w:r w:rsidR="009D219E" w:rsidRPr="00226793">
        <w:rPr>
          <w:rFonts w:ascii="Arial Narrow" w:eastAsia="Times New Roman" w:hAnsi="Arial Narrow" w:cs="Arial"/>
          <w:color w:val="000000"/>
          <w:sz w:val="22"/>
          <w:szCs w:val="22"/>
        </w:rPr>
        <w:t xml:space="preserve"> induction motors or air motors to avoid producing sparks. Many stirrers, Variacs, outlet strips, ovens, heat tape, hot plates and heat guns do NOT conform to these requirements.</w:t>
      </w:r>
    </w:p>
    <w:p w:rsidR="00643276" w:rsidRPr="00226793" w:rsidRDefault="00643276" w:rsidP="00643276">
      <w:pPr>
        <w:spacing w:before="100" w:beforeAutospacing="1" w:after="100" w:afterAutospacing="1" w:line="240" w:lineRule="auto"/>
        <w:jc w:val="center"/>
        <w:rPr>
          <w:rFonts w:ascii="Arial Narrow" w:eastAsia="Times New Roman" w:hAnsi="Arial Narrow" w:cs="Arial"/>
          <w:color w:val="000000"/>
          <w:sz w:val="22"/>
          <w:szCs w:val="22"/>
        </w:rPr>
      </w:pPr>
      <w:r w:rsidRPr="00226793">
        <w:rPr>
          <w:noProof/>
        </w:rPr>
        <w:drawing>
          <wp:inline distT="0" distB="0" distL="0" distR="0" wp14:anchorId="5EF35356" wp14:editId="37D0F82A">
            <wp:extent cx="3495675" cy="2838450"/>
            <wp:effectExtent l="19050" t="0" r="9525" b="0"/>
            <wp:docPr id="11" name="Picture 11" descr="http://images.ccohs.ca/oshanswers/flam_liq_trans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ccohs.ca/oshanswers/flam_liq_transfer.jpg"/>
                    <pic:cNvPicPr>
                      <a:picLocks noChangeAspect="1" noChangeArrowheads="1"/>
                    </pic:cNvPicPr>
                  </pic:nvPicPr>
                  <pic:blipFill>
                    <a:blip r:embed="rId14" cstate="print"/>
                    <a:srcRect/>
                    <a:stretch>
                      <a:fillRect/>
                    </a:stretch>
                  </pic:blipFill>
                  <pic:spPr bwMode="auto">
                    <a:xfrm>
                      <a:off x="0" y="0"/>
                      <a:ext cx="3495675" cy="2838450"/>
                    </a:xfrm>
                    <a:prstGeom prst="rect">
                      <a:avLst/>
                    </a:prstGeom>
                    <a:noFill/>
                    <a:ln w="9525">
                      <a:noFill/>
                      <a:miter lim="800000"/>
                      <a:headEnd/>
                      <a:tailEnd/>
                    </a:ln>
                  </pic:spPr>
                </pic:pic>
              </a:graphicData>
            </a:graphic>
          </wp:inline>
        </w:drawing>
      </w:r>
    </w:p>
    <w:p w:rsidR="00643276" w:rsidRPr="00226793" w:rsidRDefault="00643276" w:rsidP="00643276">
      <w:pPr>
        <w:spacing w:before="100" w:beforeAutospacing="1" w:after="100" w:afterAutospacing="1" w:line="240" w:lineRule="auto"/>
        <w:ind w:left="90" w:hanging="90"/>
        <w:rPr>
          <w:rFonts w:ascii="Arial Narrow" w:eastAsia="Times New Roman" w:hAnsi="Arial Narrow" w:cs="Arial"/>
          <w:b/>
          <w:bCs/>
          <w:color w:val="000000"/>
          <w:sz w:val="28"/>
          <w:szCs w:val="28"/>
        </w:rPr>
      </w:pPr>
      <w:r w:rsidRPr="00226793">
        <w:rPr>
          <w:rFonts w:ascii="Arial Narrow" w:eastAsia="Times New Roman" w:hAnsi="Arial Narrow" w:cs="Arial"/>
          <w:b/>
          <w:bCs/>
          <w:color w:val="000000"/>
          <w:sz w:val="28"/>
          <w:szCs w:val="28"/>
        </w:rPr>
        <w:t xml:space="preserve"> Personal Protective Equipment</w:t>
      </w:r>
    </w:p>
    <w:p w:rsidR="006240C9" w:rsidRPr="00226793" w:rsidRDefault="00204757" w:rsidP="009D219E">
      <w:pPr>
        <w:pStyle w:val="ListParagraph"/>
        <w:numPr>
          <w:ilvl w:val="0"/>
          <w:numId w:val="23"/>
        </w:numPr>
        <w:spacing w:before="100" w:beforeAutospacing="1" w:after="100" w:afterAutospacing="1" w:line="240" w:lineRule="auto"/>
        <w:rPr>
          <w:rFonts w:ascii="Arial Narrow" w:eastAsia="Times New Roman" w:hAnsi="Arial Narrow" w:cs="Arial"/>
          <w:b/>
          <w:bCs/>
          <w:color w:val="000000"/>
          <w:sz w:val="28"/>
          <w:szCs w:val="28"/>
        </w:rPr>
      </w:pPr>
      <w:r w:rsidRPr="00226793">
        <w:rPr>
          <w:rFonts w:ascii="Arial Narrow" w:hAnsi="Arial Narrow"/>
          <w:sz w:val="22"/>
          <w:szCs w:val="22"/>
        </w:rPr>
        <w:t>Safety goggles preferred, safety glasses acceptable, gloves, long sleeved lab coat, closed toe shoes</w:t>
      </w:r>
    </w:p>
    <w:p w:rsidR="00335601" w:rsidRPr="00226793" w:rsidRDefault="00335601" w:rsidP="00335601">
      <w:pPr>
        <w:pStyle w:val="ListParagraph"/>
        <w:spacing w:before="100" w:beforeAutospacing="1" w:after="100" w:afterAutospacing="1" w:line="240" w:lineRule="auto"/>
        <w:rPr>
          <w:rFonts w:ascii="Arial Narrow" w:eastAsia="Times New Roman" w:hAnsi="Arial Narrow" w:cs="Arial"/>
          <w:b/>
          <w:bCs/>
          <w:color w:val="000000"/>
          <w:sz w:val="28"/>
          <w:szCs w:val="28"/>
        </w:rPr>
      </w:pPr>
    </w:p>
    <w:p w:rsidR="00643276" w:rsidRPr="00226793" w:rsidRDefault="00643276" w:rsidP="009D219E">
      <w:pPr>
        <w:spacing w:before="100" w:beforeAutospacing="1" w:after="100" w:afterAutospacing="1" w:line="240" w:lineRule="auto"/>
        <w:rPr>
          <w:rFonts w:ascii="Arial Narrow" w:eastAsia="Times New Roman" w:hAnsi="Arial Narrow" w:cs="Arial"/>
          <w:b/>
          <w:bCs/>
          <w:color w:val="000000"/>
          <w:sz w:val="28"/>
          <w:szCs w:val="28"/>
        </w:rPr>
      </w:pPr>
      <w:r w:rsidRPr="00226793">
        <w:rPr>
          <w:rFonts w:ascii="Arial Narrow" w:eastAsia="Times New Roman" w:hAnsi="Arial Narrow" w:cs="Arial"/>
          <w:b/>
          <w:bCs/>
          <w:color w:val="000000"/>
          <w:sz w:val="28"/>
          <w:szCs w:val="28"/>
        </w:rPr>
        <w:t>Disposal</w:t>
      </w:r>
    </w:p>
    <w:p w:rsidR="006240C9" w:rsidRPr="00226793" w:rsidRDefault="006240C9" w:rsidP="00D93C7F">
      <w:pPr>
        <w:pStyle w:val="ListParagraph"/>
        <w:numPr>
          <w:ilvl w:val="0"/>
          <w:numId w:val="23"/>
        </w:numPr>
        <w:spacing w:before="120" w:after="120" w:line="240" w:lineRule="auto"/>
        <w:contextualSpacing w:val="0"/>
        <w:rPr>
          <w:rFonts w:ascii="Arial Narrow" w:eastAsia="Times New Roman" w:hAnsi="Arial Narrow" w:cs="Arial"/>
          <w:color w:val="000000"/>
          <w:sz w:val="22"/>
          <w:szCs w:val="22"/>
        </w:rPr>
      </w:pPr>
      <w:r w:rsidRPr="00226793">
        <w:rPr>
          <w:rFonts w:ascii="Arial Narrow" w:hAnsi="Arial Narrow"/>
          <w:sz w:val="22"/>
          <w:szCs w:val="22"/>
        </w:rPr>
        <w:t>F</w:t>
      </w:r>
      <w:r w:rsidR="00643276" w:rsidRPr="00226793">
        <w:rPr>
          <w:rFonts w:ascii="Arial Narrow" w:hAnsi="Arial Narrow"/>
          <w:sz w:val="22"/>
          <w:szCs w:val="22"/>
        </w:rPr>
        <w:t xml:space="preserve">lammable or combustible liquids </w:t>
      </w:r>
      <w:r w:rsidRPr="00226793">
        <w:rPr>
          <w:rFonts w:ascii="Arial Narrow" w:hAnsi="Arial Narrow"/>
          <w:sz w:val="22"/>
          <w:szCs w:val="22"/>
        </w:rPr>
        <w:t xml:space="preserve">should not be allowed down the </w:t>
      </w:r>
      <w:r w:rsidR="00643276" w:rsidRPr="00226793">
        <w:rPr>
          <w:rFonts w:ascii="Arial Narrow" w:hAnsi="Arial Narrow"/>
          <w:sz w:val="22"/>
          <w:szCs w:val="22"/>
        </w:rPr>
        <w:t>sink or drain.</w:t>
      </w:r>
      <w:r w:rsidR="00643276" w:rsidRPr="00226793">
        <w:rPr>
          <w:rFonts w:ascii="Arial Narrow" w:eastAsia="Times New Roman" w:hAnsi="Arial Narrow" w:cs="Arial"/>
          <w:color w:val="000000"/>
          <w:sz w:val="22"/>
          <w:szCs w:val="22"/>
        </w:rPr>
        <w:tab/>
      </w:r>
    </w:p>
    <w:p w:rsidR="00643276" w:rsidRPr="00226793" w:rsidRDefault="00204757" w:rsidP="006240C9">
      <w:pPr>
        <w:pStyle w:val="ListParagraph"/>
        <w:numPr>
          <w:ilvl w:val="0"/>
          <w:numId w:val="23"/>
        </w:numPr>
        <w:spacing w:before="120" w:after="120" w:line="240" w:lineRule="auto"/>
        <w:contextualSpacing w:val="0"/>
        <w:rPr>
          <w:rFonts w:ascii="Arial Narrow" w:eastAsia="Times New Roman" w:hAnsi="Arial Narrow" w:cs="Arial"/>
          <w:color w:val="000000"/>
          <w:sz w:val="22"/>
          <w:szCs w:val="22"/>
        </w:rPr>
      </w:pPr>
      <w:r w:rsidRPr="00226793">
        <w:rPr>
          <w:rFonts w:ascii="Arial Narrow" w:eastAsia="Times New Roman" w:hAnsi="Arial Narrow" w:cs="Arial"/>
          <w:color w:val="000000"/>
          <w:sz w:val="22"/>
          <w:szCs w:val="22"/>
        </w:rPr>
        <w:t xml:space="preserve">Collect as hazardous waste following KAUST </w:t>
      </w:r>
      <w:r w:rsidR="00335601" w:rsidRPr="00226793">
        <w:rPr>
          <w:rFonts w:ascii="Arial Narrow" w:eastAsia="Times New Roman" w:hAnsi="Arial Narrow" w:cs="Arial"/>
          <w:color w:val="000000"/>
          <w:sz w:val="22"/>
          <w:szCs w:val="22"/>
        </w:rPr>
        <w:t xml:space="preserve">hazardous waste disposal </w:t>
      </w:r>
      <w:r w:rsidRPr="00226793">
        <w:rPr>
          <w:rFonts w:ascii="Arial Narrow" w:eastAsia="Times New Roman" w:hAnsi="Arial Narrow" w:cs="Arial"/>
          <w:color w:val="000000"/>
          <w:sz w:val="22"/>
          <w:szCs w:val="22"/>
        </w:rPr>
        <w:t>procedure.</w:t>
      </w:r>
    </w:p>
    <w:p w:rsidR="00BD7A09" w:rsidRPr="00226793" w:rsidRDefault="00BD7A09" w:rsidP="00BD7A09">
      <w:pPr>
        <w:spacing w:after="0" w:line="293" w:lineRule="atLeast"/>
        <w:outlineLvl w:val="2"/>
        <w:rPr>
          <w:rFonts w:ascii="Times New Roman" w:eastAsia="Times New Roman" w:hAnsi="Times New Roman" w:cs="Times New Roman"/>
          <w:i/>
          <w:iCs/>
          <w:color w:val="002649"/>
          <w:sz w:val="24"/>
        </w:rPr>
      </w:pPr>
    </w:p>
    <w:p w:rsidR="004B6186" w:rsidRPr="00226793" w:rsidRDefault="004B6186" w:rsidP="00241AF9"/>
    <w:p w:rsidR="00A1481F" w:rsidRPr="00226793" w:rsidRDefault="00A1481F" w:rsidP="00A83DBB">
      <w:pPr>
        <w:spacing w:after="0" w:line="293" w:lineRule="atLeast"/>
        <w:jc w:val="center"/>
        <w:rPr>
          <w:rFonts w:ascii="Arial Narrow" w:hAnsi="Arial Narrow" w:cs="Arial"/>
          <w:sz w:val="22"/>
          <w:szCs w:val="22"/>
        </w:rPr>
      </w:pPr>
    </w:p>
    <w:sectPr w:rsidR="00A1481F" w:rsidRPr="00226793" w:rsidSect="00241AF9">
      <w:headerReference w:type="default" r:id="rId15"/>
      <w:footerReference w:type="default" r:id="rId16"/>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AF" w:rsidRDefault="00860FAF" w:rsidP="0065577A">
      <w:pPr>
        <w:spacing w:after="0" w:line="240" w:lineRule="auto"/>
      </w:pPr>
      <w:r>
        <w:separator/>
      </w:r>
    </w:p>
  </w:endnote>
  <w:endnote w:type="continuationSeparator" w:id="0">
    <w:p w:rsidR="00860FAF" w:rsidRDefault="00860FAF"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2233"/>
      <w:docPartObj>
        <w:docPartGallery w:val="Page Numbers (Bottom of Page)"/>
        <w:docPartUnique/>
      </w:docPartObj>
    </w:sdtPr>
    <w:sdtEndPr/>
    <w:sdtContent>
      <w:p w:rsidR="00D12A55" w:rsidRDefault="002D0059"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0" t="0" r="7620" b="25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68A" w:rsidRDefault="00A87D13">
                              <w:pPr>
                                <w:jc w:val="center"/>
                                <w:rPr>
                                  <w:szCs w:val="72"/>
                                </w:rPr>
                              </w:pPr>
                              <w:r>
                                <w:fldChar w:fldCharType="begin"/>
                              </w:r>
                              <w:r>
                                <w:instrText xml:space="preserve"> PAGE    \* MERGEFORMAT </w:instrText>
                              </w:r>
                              <w:r>
                                <w:fldChar w:fldCharType="separate"/>
                              </w:r>
                              <w:r w:rsidR="002D0059" w:rsidRPr="002D0059">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kH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BEM1kHtwIAAHYF&#10;AAAOAAAAAAAAAAAAAAAAAC4CAABkcnMvZTJvRG9jLnhtbFBLAQItABQABgAIAAAAIQBuSb573AAA&#10;AAUBAAAPAAAAAAAAAAAAAAAAABEFAABkcnMvZG93bnJldi54bWxQSwUGAAAAAAQABADzAAAAGgYA&#10;AAAA&#10;" adj="21600" fillcolor="#cdcee1 [824]" stroked="f">
                  <v:textbox>
                    <w:txbxContent>
                      <w:p w:rsidR="00A9168A" w:rsidRDefault="00A87D13">
                        <w:pPr>
                          <w:jc w:val="center"/>
                          <w:rPr>
                            <w:szCs w:val="72"/>
                          </w:rPr>
                        </w:pPr>
                        <w:r>
                          <w:fldChar w:fldCharType="begin"/>
                        </w:r>
                        <w:r>
                          <w:instrText xml:space="preserve"> PAGE    \* MERGEFORMAT </w:instrText>
                        </w:r>
                        <w:r>
                          <w:fldChar w:fldCharType="separate"/>
                        </w:r>
                        <w:r w:rsidR="002D0059" w:rsidRPr="002D0059">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AF" w:rsidRDefault="00860FAF" w:rsidP="0065577A">
      <w:pPr>
        <w:spacing w:after="0" w:line="240" w:lineRule="auto"/>
      </w:pPr>
      <w:r>
        <w:separator/>
      </w:r>
    </w:p>
  </w:footnote>
  <w:footnote w:type="continuationSeparator" w:id="0">
    <w:p w:rsidR="00860FAF" w:rsidRDefault="00860FAF"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55" w:rsidRPr="002938E8" w:rsidRDefault="00D12A55" w:rsidP="00CF2114">
    <w:pPr>
      <w:pStyle w:val="Header"/>
      <w:rPr>
        <w:rFonts w:asciiTheme="minorBidi" w:hAnsiTheme="minorBidi"/>
        <w:sz w:val="16"/>
        <w:szCs w:val="16"/>
      </w:rPr>
    </w:pPr>
    <w:r w:rsidRPr="002938E8">
      <w:rPr>
        <w:rFonts w:asciiTheme="minorBidi" w:hAnsiTheme="minorBidi"/>
        <w:sz w:val="16"/>
        <w:szCs w:val="16"/>
      </w:rPr>
      <w:t>SAFETY GUIDANCE DOCUMENT</w:t>
    </w:r>
    <w:r>
      <w:rPr>
        <w:rFonts w:asciiTheme="minorBidi" w:hAnsiTheme="minorBidi"/>
        <w:sz w:val="16"/>
        <w:szCs w:val="16"/>
      </w:rPr>
      <w:t xml:space="preserve">                                                                                                                                  </w:t>
    </w:r>
    <w:r w:rsidR="00D343A6">
      <w:rPr>
        <w:rFonts w:asciiTheme="minorBidi" w:hAnsiTheme="minorBidi"/>
        <w:sz w:val="16"/>
        <w:szCs w:val="16"/>
      </w:rPr>
      <w:t xml:space="preserve">       </w:t>
    </w:r>
    <w:r w:rsidR="00CF2114">
      <w:rPr>
        <w:rFonts w:asciiTheme="minorBidi" w:hAnsiTheme="minorBidi"/>
        <w:sz w:val="16"/>
        <w:szCs w:val="16"/>
      </w:rPr>
      <w:t>REVISED</w:t>
    </w:r>
  </w:p>
  <w:p w:rsidR="00D12A55" w:rsidRDefault="007957C3" w:rsidP="00CF2114">
    <w:pPr>
      <w:pStyle w:val="Header"/>
      <w:rPr>
        <w:rFonts w:asciiTheme="minorBidi" w:hAnsiTheme="minorBidi"/>
        <w:sz w:val="16"/>
        <w:szCs w:val="16"/>
      </w:rPr>
    </w:pPr>
    <w:r>
      <w:rPr>
        <w:rFonts w:asciiTheme="minorBidi" w:hAnsiTheme="minorBidi"/>
        <w:sz w:val="16"/>
        <w:szCs w:val="16"/>
      </w:rPr>
      <w:t>FLAMMABLE AND COMBUSTIBLE LIQUIDS</w:t>
    </w:r>
    <w:r w:rsidR="00D12A55">
      <w:rPr>
        <w:rFonts w:asciiTheme="minorBidi" w:hAnsiTheme="minorBidi"/>
        <w:sz w:val="16"/>
        <w:szCs w:val="16"/>
      </w:rPr>
      <w:t xml:space="preserve"> </w:t>
    </w:r>
    <w:r w:rsidR="004D5852">
      <w:rPr>
        <w:rFonts w:asciiTheme="minorBidi" w:hAnsiTheme="minorBidi"/>
        <w:sz w:val="16"/>
        <w:szCs w:val="16"/>
      </w:rPr>
      <w:t>(C5)</w:t>
    </w:r>
    <w:r w:rsidR="00D12A55" w:rsidRPr="002938E8">
      <w:rPr>
        <w:rFonts w:asciiTheme="minorBidi" w:hAnsiTheme="minorBidi"/>
        <w:sz w:val="16"/>
        <w:szCs w:val="16"/>
      </w:rPr>
      <w:tab/>
    </w:r>
    <w:r w:rsidR="00D12A55" w:rsidRPr="002938E8">
      <w:rPr>
        <w:rFonts w:asciiTheme="minorBidi" w:hAnsiTheme="minorBidi"/>
        <w:sz w:val="16"/>
        <w:szCs w:val="16"/>
      </w:rPr>
      <w:tab/>
    </w:r>
    <w:r w:rsidR="00A92B69">
      <w:rPr>
        <w:rFonts w:asciiTheme="minorBidi" w:hAnsiTheme="minorBidi"/>
        <w:sz w:val="16"/>
        <w:szCs w:val="16"/>
      </w:rPr>
      <w:t>APRIL</w:t>
    </w:r>
    <w:r w:rsidR="00D343A6">
      <w:rPr>
        <w:rFonts w:asciiTheme="minorBidi" w:hAnsiTheme="minorBidi"/>
        <w:sz w:val="16"/>
        <w:szCs w:val="16"/>
      </w:rPr>
      <w:t xml:space="preserve"> 201</w:t>
    </w:r>
    <w:r w:rsidR="00A92B69">
      <w:rPr>
        <w:rFonts w:asciiTheme="minorBidi" w:hAnsiTheme="minorBidi"/>
        <w:sz w:val="16"/>
        <w:szCs w:val="16"/>
      </w:rPr>
      <w:t>8</w:t>
    </w:r>
  </w:p>
  <w:p w:rsidR="00D12A55" w:rsidRPr="002938E8" w:rsidRDefault="00D12A55"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277CD"/>
    <w:multiLevelType w:val="multilevel"/>
    <w:tmpl w:val="A150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55DC0"/>
    <w:multiLevelType w:val="multilevel"/>
    <w:tmpl w:val="D866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E5DC0"/>
    <w:multiLevelType w:val="hybridMultilevel"/>
    <w:tmpl w:val="F67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A13DA"/>
    <w:multiLevelType w:val="multilevel"/>
    <w:tmpl w:val="A32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71326"/>
    <w:multiLevelType w:val="multilevel"/>
    <w:tmpl w:val="8FC06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08E3E10"/>
    <w:multiLevelType w:val="hybridMultilevel"/>
    <w:tmpl w:val="92B226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622006"/>
    <w:multiLevelType w:val="multilevel"/>
    <w:tmpl w:val="6840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190"/>
    <w:multiLevelType w:val="multilevel"/>
    <w:tmpl w:val="4C9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C7F05"/>
    <w:multiLevelType w:val="multilevel"/>
    <w:tmpl w:val="766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D75D4"/>
    <w:multiLevelType w:val="multilevel"/>
    <w:tmpl w:val="1BCE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214F0"/>
    <w:multiLevelType w:val="hybridMultilevel"/>
    <w:tmpl w:val="C87A67BA"/>
    <w:lvl w:ilvl="0" w:tplc="4EE2A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0D35B8"/>
    <w:multiLevelType w:val="multilevel"/>
    <w:tmpl w:val="19F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B3A89"/>
    <w:multiLevelType w:val="hybridMultilevel"/>
    <w:tmpl w:val="AEFA6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400BE"/>
    <w:multiLevelType w:val="hybridMultilevel"/>
    <w:tmpl w:val="56A21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428AE"/>
    <w:multiLevelType w:val="hybridMultilevel"/>
    <w:tmpl w:val="3EF8F9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367DFC"/>
    <w:multiLevelType w:val="multilevel"/>
    <w:tmpl w:val="F69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02B1E"/>
    <w:multiLevelType w:val="hybridMultilevel"/>
    <w:tmpl w:val="3DE0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94254"/>
    <w:multiLevelType w:val="multilevel"/>
    <w:tmpl w:val="C00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E3CBA"/>
    <w:multiLevelType w:val="hybridMultilevel"/>
    <w:tmpl w:val="ACB89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5228FD"/>
    <w:multiLevelType w:val="multilevel"/>
    <w:tmpl w:val="7BF6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BA750F"/>
    <w:multiLevelType w:val="multilevel"/>
    <w:tmpl w:val="292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D4550"/>
    <w:multiLevelType w:val="hybridMultilevel"/>
    <w:tmpl w:val="8AB022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A754D"/>
    <w:multiLevelType w:val="hybridMultilevel"/>
    <w:tmpl w:val="C94C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4053E"/>
    <w:multiLevelType w:val="multilevel"/>
    <w:tmpl w:val="A02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C40F16"/>
    <w:multiLevelType w:val="multilevel"/>
    <w:tmpl w:val="DC0A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837E12"/>
    <w:multiLevelType w:val="multilevel"/>
    <w:tmpl w:val="90F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EA38DD"/>
    <w:multiLevelType w:val="hybridMultilevel"/>
    <w:tmpl w:val="87F2BA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101731"/>
    <w:multiLevelType w:val="multilevel"/>
    <w:tmpl w:val="C9AA05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66A075C"/>
    <w:multiLevelType w:val="multilevel"/>
    <w:tmpl w:val="21A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A24EA4"/>
    <w:multiLevelType w:val="multilevel"/>
    <w:tmpl w:val="519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954888"/>
    <w:multiLevelType w:val="multilevel"/>
    <w:tmpl w:val="8B6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EA0480"/>
    <w:multiLevelType w:val="multilevel"/>
    <w:tmpl w:val="9B9AE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44050F"/>
    <w:multiLevelType w:val="hybridMultilevel"/>
    <w:tmpl w:val="87BE0A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C653B5"/>
    <w:multiLevelType w:val="hybridMultilevel"/>
    <w:tmpl w:val="4BD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F2D8F"/>
    <w:multiLevelType w:val="hybridMultilevel"/>
    <w:tmpl w:val="2564F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24"/>
  </w:num>
  <w:num w:numId="4">
    <w:abstractNumId w:val="18"/>
  </w:num>
  <w:num w:numId="5">
    <w:abstractNumId w:val="8"/>
  </w:num>
  <w:num w:numId="6">
    <w:abstractNumId w:val="31"/>
  </w:num>
  <w:num w:numId="7">
    <w:abstractNumId w:val="12"/>
  </w:num>
  <w:num w:numId="8">
    <w:abstractNumId w:val="15"/>
  </w:num>
  <w:num w:numId="9">
    <w:abstractNumId w:val="16"/>
  </w:num>
  <w:num w:numId="10">
    <w:abstractNumId w:val="42"/>
  </w:num>
  <w:num w:numId="11">
    <w:abstractNumId w:val="34"/>
  </w:num>
  <w:num w:numId="12">
    <w:abstractNumId w:val="35"/>
  </w:num>
  <w:num w:numId="13">
    <w:abstractNumId w:val="27"/>
  </w:num>
  <w:num w:numId="14">
    <w:abstractNumId w:val="4"/>
  </w:num>
  <w:num w:numId="15">
    <w:abstractNumId w:val="20"/>
  </w:num>
  <w:num w:numId="16">
    <w:abstractNumId w:val="33"/>
  </w:num>
  <w:num w:numId="17">
    <w:abstractNumId w:val="7"/>
  </w:num>
  <w:num w:numId="18">
    <w:abstractNumId w:val="3"/>
  </w:num>
  <w:num w:numId="19">
    <w:abstractNumId w:val="2"/>
  </w:num>
  <w:num w:numId="20">
    <w:abstractNumId w:val="29"/>
  </w:num>
  <w:num w:numId="21">
    <w:abstractNumId w:val="43"/>
  </w:num>
  <w:num w:numId="22">
    <w:abstractNumId w:val="44"/>
  </w:num>
  <w:num w:numId="23">
    <w:abstractNumId w:val="17"/>
  </w:num>
  <w:num w:numId="24">
    <w:abstractNumId w:val="21"/>
  </w:num>
  <w:num w:numId="25">
    <w:abstractNumId w:val="26"/>
  </w:num>
  <w:num w:numId="26">
    <w:abstractNumId w:val="40"/>
  </w:num>
  <w:num w:numId="27">
    <w:abstractNumId w:val="10"/>
  </w:num>
  <w:num w:numId="28">
    <w:abstractNumId w:val="0"/>
  </w:num>
  <w:num w:numId="29">
    <w:abstractNumId w:val="37"/>
  </w:num>
  <w:num w:numId="30">
    <w:abstractNumId w:val="22"/>
  </w:num>
  <w:num w:numId="31">
    <w:abstractNumId w:val="39"/>
  </w:num>
  <w:num w:numId="32">
    <w:abstractNumId w:val="9"/>
  </w:num>
  <w:num w:numId="33">
    <w:abstractNumId w:val="13"/>
  </w:num>
  <w:num w:numId="34">
    <w:abstractNumId w:val="30"/>
  </w:num>
  <w:num w:numId="35">
    <w:abstractNumId w:val="38"/>
  </w:num>
  <w:num w:numId="36">
    <w:abstractNumId w:val="1"/>
  </w:num>
  <w:num w:numId="37">
    <w:abstractNumId w:val="32"/>
  </w:num>
  <w:num w:numId="38">
    <w:abstractNumId w:val="28"/>
  </w:num>
  <w:num w:numId="39">
    <w:abstractNumId w:val="5"/>
  </w:num>
  <w:num w:numId="40">
    <w:abstractNumId w:val="25"/>
  </w:num>
  <w:num w:numId="41">
    <w:abstractNumId w:val="19"/>
  </w:num>
  <w:num w:numId="42">
    <w:abstractNumId w:val="41"/>
  </w:num>
  <w:num w:numId="43">
    <w:abstractNumId w:val="11"/>
  </w:num>
  <w:num w:numId="44">
    <w:abstractNumId w:val="1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63AAA"/>
    <w:rsid w:val="00075FA3"/>
    <w:rsid w:val="000A3F05"/>
    <w:rsid w:val="000A7224"/>
    <w:rsid w:val="000E42AC"/>
    <w:rsid w:val="000E72E6"/>
    <w:rsid w:val="000F7D76"/>
    <w:rsid w:val="00110265"/>
    <w:rsid w:val="00172687"/>
    <w:rsid w:val="00187AD7"/>
    <w:rsid w:val="001A608F"/>
    <w:rsid w:val="001D5F8B"/>
    <w:rsid w:val="001F2C8F"/>
    <w:rsid w:val="00204757"/>
    <w:rsid w:val="0021131E"/>
    <w:rsid w:val="00212E1E"/>
    <w:rsid w:val="00226793"/>
    <w:rsid w:val="00241AF9"/>
    <w:rsid w:val="00260933"/>
    <w:rsid w:val="002938E8"/>
    <w:rsid w:val="002A47CB"/>
    <w:rsid w:val="002D0059"/>
    <w:rsid w:val="002E6A4B"/>
    <w:rsid w:val="00335601"/>
    <w:rsid w:val="003725AF"/>
    <w:rsid w:val="00381352"/>
    <w:rsid w:val="003C397B"/>
    <w:rsid w:val="003D04AB"/>
    <w:rsid w:val="003D22F8"/>
    <w:rsid w:val="003F49FC"/>
    <w:rsid w:val="003F566D"/>
    <w:rsid w:val="003F6B4A"/>
    <w:rsid w:val="00404E4E"/>
    <w:rsid w:val="00430B53"/>
    <w:rsid w:val="00432F46"/>
    <w:rsid w:val="00454D15"/>
    <w:rsid w:val="004B0A7A"/>
    <w:rsid w:val="004B2557"/>
    <w:rsid w:val="004B6186"/>
    <w:rsid w:val="004D2526"/>
    <w:rsid w:val="004D5852"/>
    <w:rsid w:val="004D6EE8"/>
    <w:rsid w:val="004F19CC"/>
    <w:rsid w:val="005101C9"/>
    <w:rsid w:val="00532302"/>
    <w:rsid w:val="00532F55"/>
    <w:rsid w:val="005449F1"/>
    <w:rsid w:val="00586E5C"/>
    <w:rsid w:val="005B6889"/>
    <w:rsid w:val="005D1895"/>
    <w:rsid w:val="006240C9"/>
    <w:rsid w:val="00643276"/>
    <w:rsid w:val="00645936"/>
    <w:rsid w:val="0065577A"/>
    <w:rsid w:val="0069086E"/>
    <w:rsid w:val="006C2A88"/>
    <w:rsid w:val="006C786A"/>
    <w:rsid w:val="007733A7"/>
    <w:rsid w:val="00785DF3"/>
    <w:rsid w:val="007916C2"/>
    <w:rsid w:val="007957C3"/>
    <w:rsid w:val="007D5E47"/>
    <w:rsid w:val="00807B55"/>
    <w:rsid w:val="00860FAF"/>
    <w:rsid w:val="00866ED9"/>
    <w:rsid w:val="00897732"/>
    <w:rsid w:val="008B71B0"/>
    <w:rsid w:val="00902A50"/>
    <w:rsid w:val="00957AF5"/>
    <w:rsid w:val="00996D5B"/>
    <w:rsid w:val="009B6C52"/>
    <w:rsid w:val="009D219E"/>
    <w:rsid w:val="009F4C19"/>
    <w:rsid w:val="00A1481F"/>
    <w:rsid w:val="00A27629"/>
    <w:rsid w:val="00A337FA"/>
    <w:rsid w:val="00A83DBB"/>
    <w:rsid w:val="00A87D13"/>
    <w:rsid w:val="00A9168A"/>
    <w:rsid w:val="00A92B69"/>
    <w:rsid w:val="00A93BC0"/>
    <w:rsid w:val="00AB1027"/>
    <w:rsid w:val="00B051C3"/>
    <w:rsid w:val="00B25F28"/>
    <w:rsid w:val="00B808D5"/>
    <w:rsid w:val="00B94438"/>
    <w:rsid w:val="00BD7A09"/>
    <w:rsid w:val="00BE620E"/>
    <w:rsid w:val="00C15348"/>
    <w:rsid w:val="00C15C5E"/>
    <w:rsid w:val="00C35935"/>
    <w:rsid w:val="00CF2114"/>
    <w:rsid w:val="00D12A55"/>
    <w:rsid w:val="00D24EF3"/>
    <w:rsid w:val="00D274C4"/>
    <w:rsid w:val="00D343A6"/>
    <w:rsid w:val="00D642BD"/>
    <w:rsid w:val="00D6610B"/>
    <w:rsid w:val="00D93C7F"/>
    <w:rsid w:val="00D971C4"/>
    <w:rsid w:val="00DB745F"/>
    <w:rsid w:val="00DF7BD4"/>
    <w:rsid w:val="00E34C9E"/>
    <w:rsid w:val="00E435D5"/>
    <w:rsid w:val="00E72D13"/>
    <w:rsid w:val="00E77124"/>
    <w:rsid w:val="00E915A6"/>
    <w:rsid w:val="00ED5849"/>
    <w:rsid w:val="00F00D3D"/>
    <w:rsid w:val="00F163D5"/>
    <w:rsid w:val="00F60B4D"/>
    <w:rsid w:val="00F95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C8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3">
    <w:name w:val="heading 3"/>
    <w:basedOn w:val="Normal"/>
    <w:link w:val="Heading3Char"/>
    <w:uiPriority w:val="9"/>
    <w:qFormat/>
    <w:rsid w:val="00C35935"/>
    <w:pPr>
      <w:spacing w:before="100" w:beforeAutospacing="1" w:after="0" w:line="240" w:lineRule="auto"/>
      <w:outlineLvl w:val="2"/>
    </w:pPr>
    <w:rPr>
      <w:rFonts w:ascii="Times New Roman" w:eastAsia="Times New Roman" w:hAnsi="Times New Roman" w:cs="Times New Roman"/>
      <w:b/>
      <w:bCs/>
      <w:color w:val="CC6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
    <w:name w:val="bold"/>
    <w:basedOn w:val="Normal"/>
    <w:rsid w:val="00404E4E"/>
    <w:pPr>
      <w:spacing w:before="100" w:beforeAutospacing="1" w:after="100" w:afterAutospacing="1" w:line="240" w:lineRule="auto"/>
    </w:pPr>
    <w:rPr>
      <w:rFonts w:ascii="Arial" w:eastAsia="Times New Roman" w:hAnsi="Arial" w:cs="Arial"/>
      <w:b/>
      <w:bCs/>
      <w:color w:val="000000"/>
      <w:sz w:val="18"/>
      <w:szCs w:val="18"/>
    </w:rPr>
  </w:style>
  <w:style w:type="character" w:customStyle="1" w:styleId="bold1">
    <w:name w:val="bold1"/>
    <w:basedOn w:val="DefaultParagraphFont"/>
    <w:rsid w:val="00404E4E"/>
    <w:rPr>
      <w:rFonts w:ascii="Arial" w:hAnsi="Arial" w:cs="Arial" w:hint="default"/>
      <w:b/>
      <w:bCs/>
      <w:i w:val="0"/>
      <w:iCs w:val="0"/>
      <w:color w:val="000000"/>
      <w:sz w:val="18"/>
      <w:szCs w:val="18"/>
    </w:rPr>
  </w:style>
  <w:style w:type="character" w:customStyle="1" w:styleId="Heading3Char">
    <w:name w:val="Heading 3 Char"/>
    <w:basedOn w:val="DefaultParagraphFont"/>
    <w:link w:val="Heading3"/>
    <w:uiPriority w:val="9"/>
    <w:rsid w:val="00C35935"/>
    <w:rPr>
      <w:rFonts w:ascii="Times New Roman" w:eastAsia="Times New Roman" w:hAnsi="Times New Roman" w:cs="Times New Roman"/>
      <w:b/>
      <w:bCs/>
      <w:color w:val="CC6600"/>
      <w:sz w:val="26"/>
      <w:szCs w:val="26"/>
    </w:rPr>
  </w:style>
  <w:style w:type="paragraph" w:customStyle="1" w:styleId="Default">
    <w:name w:val="Default"/>
    <w:rsid w:val="004B255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3">
    <w:name w:val="heading 3"/>
    <w:basedOn w:val="Normal"/>
    <w:link w:val="Heading3Char"/>
    <w:uiPriority w:val="9"/>
    <w:qFormat/>
    <w:rsid w:val="00C35935"/>
    <w:pPr>
      <w:spacing w:before="100" w:beforeAutospacing="1" w:after="0" w:line="240" w:lineRule="auto"/>
      <w:outlineLvl w:val="2"/>
    </w:pPr>
    <w:rPr>
      <w:rFonts w:ascii="Times New Roman" w:eastAsia="Times New Roman" w:hAnsi="Times New Roman" w:cs="Times New Roman"/>
      <w:b/>
      <w:bCs/>
      <w:color w:val="CC6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
    <w:name w:val="bold"/>
    <w:basedOn w:val="Normal"/>
    <w:rsid w:val="00404E4E"/>
    <w:pPr>
      <w:spacing w:before="100" w:beforeAutospacing="1" w:after="100" w:afterAutospacing="1" w:line="240" w:lineRule="auto"/>
    </w:pPr>
    <w:rPr>
      <w:rFonts w:ascii="Arial" w:eastAsia="Times New Roman" w:hAnsi="Arial" w:cs="Arial"/>
      <w:b/>
      <w:bCs/>
      <w:color w:val="000000"/>
      <w:sz w:val="18"/>
      <w:szCs w:val="18"/>
    </w:rPr>
  </w:style>
  <w:style w:type="character" w:customStyle="1" w:styleId="bold1">
    <w:name w:val="bold1"/>
    <w:basedOn w:val="DefaultParagraphFont"/>
    <w:rsid w:val="00404E4E"/>
    <w:rPr>
      <w:rFonts w:ascii="Arial" w:hAnsi="Arial" w:cs="Arial" w:hint="default"/>
      <w:b/>
      <w:bCs/>
      <w:i w:val="0"/>
      <w:iCs w:val="0"/>
      <w:color w:val="000000"/>
      <w:sz w:val="18"/>
      <w:szCs w:val="18"/>
    </w:rPr>
  </w:style>
  <w:style w:type="character" w:customStyle="1" w:styleId="Heading3Char">
    <w:name w:val="Heading 3 Char"/>
    <w:basedOn w:val="DefaultParagraphFont"/>
    <w:link w:val="Heading3"/>
    <w:uiPriority w:val="9"/>
    <w:rsid w:val="00C35935"/>
    <w:rPr>
      <w:rFonts w:ascii="Times New Roman" w:eastAsia="Times New Roman" w:hAnsi="Times New Roman" w:cs="Times New Roman"/>
      <w:b/>
      <w:bCs/>
      <w:color w:val="CC6600"/>
      <w:sz w:val="26"/>
      <w:szCs w:val="26"/>
    </w:rPr>
  </w:style>
  <w:style w:type="paragraph" w:customStyle="1" w:styleId="Default">
    <w:name w:val="Default"/>
    <w:rsid w:val="004B25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822">
      <w:bodyDiv w:val="1"/>
      <w:marLeft w:val="0"/>
      <w:marRight w:val="0"/>
      <w:marTop w:val="0"/>
      <w:marBottom w:val="0"/>
      <w:divBdr>
        <w:top w:val="none" w:sz="0" w:space="0" w:color="auto"/>
        <w:left w:val="none" w:sz="0" w:space="0" w:color="auto"/>
        <w:bottom w:val="none" w:sz="0" w:space="0" w:color="auto"/>
        <w:right w:val="none" w:sz="0" w:space="0" w:color="auto"/>
      </w:divBdr>
    </w:div>
    <w:div w:id="279998011">
      <w:bodyDiv w:val="1"/>
      <w:marLeft w:val="0"/>
      <w:marRight w:val="0"/>
      <w:marTop w:val="0"/>
      <w:marBottom w:val="0"/>
      <w:divBdr>
        <w:top w:val="none" w:sz="0" w:space="0" w:color="auto"/>
        <w:left w:val="none" w:sz="0" w:space="0" w:color="auto"/>
        <w:bottom w:val="none" w:sz="0" w:space="0" w:color="auto"/>
        <w:right w:val="none" w:sz="0" w:space="0" w:color="auto"/>
      </w:divBdr>
      <w:divsChild>
        <w:div w:id="304240106">
          <w:marLeft w:val="0"/>
          <w:marRight w:val="0"/>
          <w:marTop w:val="0"/>
          <w:marBottom w:val="450"/>
          <w:divBdr>
            <w:top w:val="none" w:sz="0" w:space="0" w:color="auto"/>
            <w:left w:val="none" w:sz="0" w:space="0" w:color="auto"/>
            <w:bottom w:val="none" w:sz="0" w:space="0" w:color="auto"/>
            <w:right w:val="none" w:sz="0" w:space="0" w:color="auto"/>
          </w:divBdr>
          <w:divsChild>
            <w:div w:id="893977113">
              <w:marLeft w:val="0"/>
              <w:marRight w:val="0"/>
              <w:marTop w:val="0"/>
              <w:marBottom w:val="0"/>
              <w:divBdr>
                <w:top w:val="none" w:sz="0" w:space="0" w:color="auto"/>
                <w:left w:val="none" w:sz="0" w:space="0" w:color="auto"/>
                <w:bottom w:val="none" w:sz="0" w:space="0" w:color="auto"/>
                <w:right w:val="none" w:sz="0" w:space="0" w:color="auto"/>
              </w:divBdr>
              <w:divsChild>
                <w:div w:id="1490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1080640578">
      <w:bodyDiv w:val="1"/>
      <w:marLeft w:val="0"/>
      <w:marRight w:val="0"/>
      <w:marTop w:val="0"/>
      <w:marBottom w:val="0"/>
      <w:divBdr>
        <w:top w:val="none" w:sz="0" w:space="0" w:color="auto"/>
        <w:left w:val="none" w:sz="0" w:space="0" w:color="auto"/>
        <w:bottom w:val="none" w:sz="0" w:space="0" w:color="auto"/>
        <w:right w:val="none" w:sz="0" w:space="0" w:color="auto"/>
      </w:divBdr>
      <w:divsChild>
        <w:div w:id="12641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628183">
      <w:bodyDiv w:val="1"/>
      <w:marLeft w:val="0"/>
      <w:marRight w:val="0"/>
      <w:marTop w:val="0"/>
      <w:marBottom w:val="0"/>
      <w:divBdr>
        <w:top w:val="none" w:sz="0" w:space="0" w:color="auto"/>
        <w:left w:val="none" w:sz="0" w:space="0" w:color="auto"/>
        <w:bottom w:val="none" w:sz="0" w:space="0" w:color="auto"/>
        <w:right w:val="none" w:sz="0" w:space="0" w:color="auto"/>
      </w:divBdr>
      <w:divsChild>
        <w:div w:id="291983888">
          <w:marLeft w:val="0"/>
          <w:marRight w:val="0"/>
          <w:marTop w:val="0"/>
          <w:marBottom w:val="450"/>
          <w:divBdr>
            <w:top w:val="none" w:sz="0" w:space="0" w:color="auto"/>
            <w:left w:val="none" w:sz="0" w:space="0" w:color="auto"/>
            <w:bottom w:val="none" w:sz="0" w:space="0" w:color="auto"/>
            <w:right w:val="none" w:sz="0" w:space="0" w:color="auto"/>
          </w:divBdr>
          <w:divsChild>
            <w:div w:id="201090225">
              <w:marLeft w:val="0"/>
              <w:marRight w:val="0"/>
              <w:marTop w:val="0"/>
              <w:marBottom w:val="0"/>
              <w:divBdr>
                <w:top w:val="none" w:sz="0" w:space="0" w:color="auto"/>
                <w:left w:val="none" w:sz="0" w:space="0" w:color="auto"/>
                <w:bottom w:val="none" w:sz="0" w:space="0" w:color="auto"/>
                <w:right w:val="none" w:sz="0" w:space="0" w:color="auto"/>
              </w:divBdr>
              <w:divsChild>
                <w:div w:id="3533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6347">
      <w:bodyDiv w:val="1"/>
      <w:marLeft w:val="120"/>
      <w:marRight w:val="120"/>
      <w:marTop w:val="0"/>
      <w:marBottom w:val="0"/>
      <w:divBdr>
        <w:top w:val="none" w:sz="0" w:space="0" w:color="auto"/>
        <w:left w:val="none" w:sz="0" w:space="0" w:color="auto"/>
        <w:bottom w:val="none" w:sz="0" w:space="0" w:color="auto"/>
        <w:right w:val="none" w:sz="0" w:space="0" w:color="auto"/>
      </w:divBdr>
      <w:divsChild>
        <w:div w:id="2138838147">
          <w:marLeft w:val="0"/>
          <w:marRight w:val="0"/>
          <w:marTop w:val="0"/>
          <w:marBottom w:val="240"/>
          <w:divBdr>
            <w:top w:val="single" w:sz="6" w:space="0" w:color="CCCCCC"/>
            <w:left w:val="single" w:sz="6" w:space="0" w:color="CCCCCC"/>
            <w:bottom w:val="none" w:sz="0" w:space="0" w:color="auto"/>
            <w:right w:val="none" w:sz="0" w:space="0" w:color="auto"/>
          </w:divBdr>
          <w:divsChild>
            <w:div w:id="1562982107">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acilities.kaust.edu.sa/Assets/hse/Safety/Documents/LabSafetyBulletins/Service_Corridor_Usage_Whitepap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searchsafety@kaust.edu.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AD58-D637-44FD-B661-41BAD7B2C722}">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microsoft.com/sharepoint/v3"/>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4E491ED-EF87-46FE-B266-AAF6B1AF3DDB}">
  <ds:schemaRefs>
    <ds:schemaRef ds:uri="http://schemas.microsoft.com/sharepoint/v3/contenttype/forms"/>
  </ds:schemaRefs>
</ds:datastoreItem>
</file>

<file path=customXml/itemProps3.xml><?xml version="1.0" encoding="utf-8"?>
<ds:datastoreItem xmlns:ds="http://schemas.openxmlformats.org/officeDocument/2006/customXml" ds:itemID="{697A18C1-914F-433D-8A90-701A8CC94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E7391-C463-4531-947C-084E3BA0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C5-Guidelines for Working with Flammable and Combustible Liquids.docx</vt:lpstr>
    </vt:vector>
  </TitlesOfParts>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C5-Guidelines for Working with Flammable and Combustible Liquids.docx</dc:title>
  <dc:creator>hutterpf</dc:creator>
  <cp:lastModifiedBy>Sadaf Qureshi</cp:lastModifiedBy>
  <cp:revision>2</cp:revision>
  <cp:lastPrinted>2010-09-19T12:44:00Z</cp:lastPrinted>
  <dcterms:created xsi:type="dcterms:W3CDTF">2021-07-05T09:23:00Z</dcterms:created>
  <dcterms:modified xsi:type="dcterms:W3CDTF">2021-07-05T09:23:00Z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25500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