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94BE" w14:textId="77777777" w:rsidR="002240E2" w:rsidRPr="001434A8" w:rsidRDefault="002240E2" w:rsidP="00795E84">
      <w:pPr>
        <w:spacing w:after="0"/>
        <w:rPr>
          <w:rFonts w:cstheme="minorHAnsi"/>
        </w:rPr>
      </w:pPr>
    </w:p>
    <w:p w14:paraId="782CB062" w14:textId="3F6AFFE9" w:rsidR="00467917" w:rsidRDefault="00093C03" w:rsidP="00F36F9C">
      <w:pPr>
        <w:pStyle w:val="Heading1"/>
        <w:keepLines/>
        <w:spacing w:before="240" w:after="120" w:line="264" w:lineRule="auto"/>
        <w:rPr>
          <w:rFonts w:asciiTheme="minorHAnsi" w:hAnsiTheme="minorHAnsi" w:cstheme="minorHAnsi"/>
          <w:b/>
          <w:bCs/>
          <w:color w:val="44546A" w:themeColor="text2"/>
          <w:sz w:val="22"/>
          <w:szCs w:val="22"/>
        </w:rPr>
      </w:pPr>
      <w:r>
        <w:rPr>
          <w:rFonts w:asciiTheme="minorHAnsi" w:hAnsiTheme="minorHAnsi" w:cstheme="minorHAnsi"/>
          <w:b/>
          <w:bCs/>
          <w:color w:val="44546A" w:themeColor="text2"/>
          <w:sz w:val="22"/>
          <w:szCs w:val="22"/>
        </w:rPr>
        <w:t>Introduction</w:t>
      </w:r>
    </w:p>
    <w:p w14:paraId="049F385C" w14:textId="41924885" w:rsidR="00A33F2A" w:rsidRDefault="00A33F2A" w:rsidP="00A33F2A">
      <w:r>
        <w:t>The RUA application process starts by contacting the Radiation Safety</w:t>
      </w:r>
      <w:r>
        <w:t xml:space="preserve"> Officer (RSO)</w:t>
      </w:r>
      <w:r>
        <w:t xml:space="preserve">. </w:t>
      </w:r>
      <w:r>
        <w:t>The RSO</w:t>
      </w:r>
      <w:r>
        <w:t xml:space="preserve"> will work with </w:t>
      </w:r>
      <w:r w:rsidR="00BE213A">
        <w:t>the applicant</w:t>
      </w:r>
      <w:r>
        <w:t xml:space="preserve"> to get the information needed for the RUA application.</w:t>
      </w:r>
    </w:p>
    <w:p w14:paraId="1DF0850C" w14:textId="711FB7F2" w:rsidR="00093C03" w:rsidRPr="00093C03" w:rsidRDefault="00A33F2A" w:rsidP="00A33F2A">
      <w:r>
        <w:t xml:space="preserve">All RUA applications are reviewed by either the </w:t>
      </w:r>
      <w:r w:rsidR="00BE213A">
        <w:t xml:space="preserve">Institutional </w:t>
      </w:r>
      <w:r>
        <w:t>Radiation Safety Committee (</w:t>
      </w:r>
      <w:r w:rsidR="00BE213A">
        <w:t>I</w:t>
      </w:r>
      <w:r>
        <w:t xml:space="preserve">RSC) or the </w:t>
      </w:r>
      <w:r w:rsidR="00CA726F">
        <w:t>RSO</w:t>
      </w:r>
      <w:r>
        <w:t>.</w:t>
      </w:r>
    </w:p>
    <w:p w14:paraId="40E9AD8A" w14:textId="14FAE4EA" w:rsidR="00F36F9C" w:rsidRPr="00F36F9C" w:rsidRDefault="00F36F9C" w:rsidP="00F36F9C">
      <w:pPr>
        <w:pStyle w:val="Heading1"/>
        <w:keepLines/>
        <w:spacing w:before="240" w:after="120" w:line="264" w:lineRule="auto"/>
        <w:rPr>
          <w:rFonts w:asciiTheme="minorHAnsi" w:hAnsiTheme="minorHAnsi" w:cstheme="minorHAnsi"/>
          <w:b/>
          <w:bCs/>
          <w:color w:val="44546A" w:themeColor="text2"/>
          <w:sz w:val="22"/>
          <w:szCs w:val="22"/>
        </w:rPr>
      </w:pPr>
      <w:r w:rsidRPr="00F36F9C">
        <w:rPr>
          <w:rFonts w:asciiTheme="minorHAnsi" w:hAnsiTheme="minorHAnsi" w:cstheme="minorHAnsi"/>
          <w:b/>
          <w:bCs/>
          <w:color w:val="44546A" w:themeColor="text2"/>
          <w:sz w:val="22"/>
          <w:szCs w:val="22"/>
        </w:rPr>
        <w:t>Purpose</w:t>
      </w:r>
    </w:p>
    <w:p w14:paraId="5FB34C5D" w14:textId="77777777" w:rsidR="00F36F9C" w:rsidRPr="00D80DA7" w:rsidRDefault="00F36F9C" w:rsidP="00F36F9C">
      <w:pPr>
        <w:jc w:val="both"/>
      </w:pPr>
      <w:r w:rsidRPr="00D80DA7">
        <w:t>The purpose of this procedure is to detail the Radiation Use Authorization (RUA) application process to Radiation Safety Officers (RSO), Research Compliance, Institutional Radiation Safety Committee (IRSC) members</w:t>
      </w:r>
      <w:r>
        <w:t xml:space="preserve"> and applicants</w:t>
      </w:r>
      <w:r w:rsidRPr="00D80DA7">
        <w:t>.</w:t>
      </w:r>
    </w:p>
    <w:p w14:paraId="7C8585B1" w14:textId="77777777" w:rsidR="00F36F9C" w:rsidRPr="00F36F9C" w:rsidRDefault="00F36F9C" w:rsidP="00F36F9C">
      <w:pPr>
        <w:pStyle w:val="Heading1"/>
        <w:keepLines/>
        <w:spacing w:before="240" w:after="120" w:line="264" w:lineRule="auto"/>
        <w:rPr>
          <w:rFonts w:asciiTheme="minorHAnsi" w:hAnsiTheme="minorHAnsi" w:cstheme="minorHAnsi"/>
          <w:b/>
          <w:bCs/>
          <w:color w:val="44546A" w:themeColor="text2"/>
          <w:sz w:val="22"/>
          <w:szCs w:val="22"/>
        </w:rPr>
      </w:pPr>
      <w:r w:rsidRPr="00F36F9C">
        <w:rPr>
          <w:rFonts w:asciiTheme="minorHAnsi" w:hAnsiTheme="minorHAnsi" w:cstheme="minorHAnsi"/>
          <w:b/>
          <w:bCs/>
          <w:color w:val="44546A" w:themeColor="text2"/>
          <w:sz w:val="22"/>
          <w:szCs w:val="22"/>
        </w:rPr>
        <w:t>Scope</w:t>
      </w:r>
    </w:p>
    <w:p w14:paraId="2966C572" w14:textId="77777777" w:rsidR="00F36F9C" w:rsidRPr="00D80DA7" w:rsidRDefault="00F36F9C" w:rsidP="00F36F9C">
      <w:pPr>
        <w:jc w:val="both"/>
      </w:pPr>
      <w:r w:rsidRPr="00D80DA7">
        <w:t>This procedure applies to all KAUST research spaces (i.e., this does not apply to the Innovation Cluster and the KAUST Research and Technology Park) where sources of ionizing radiation are used.</w:t>
      </w:r>
    </w:p>
    <w:p w14:paraId="66B180DA" w14:textId="77777777" w:rsidR="00F36F9C" w:rsidRPr="00F36F9C" w:rsidRDefault="00F36F9C" w:rsidP="00F36F9C">
      <w:pPr>
        <w:pStyle w:val="Heading1"/>
        <w:keepLines/>
        <w:spacing w:before="240" w:after="120" w:line="264" w:lineRule="auto"/>
        <w:rPr>
          <w:rFonts w:asciiTheme="minorHAnsi" w:hAnsiTheme="minorHAnsi" w:cstheme="minorHAnsi"/>
          <w:b/>
          <w:bCs/>
          <w:color w:val="44546A" w:themeColor="text2"/>
          <w:sz w:val="22"/>
          <w:szCs w:val="22"/>
        </w:rPr>
      </w:pPr>
      <w:r w:rsidRPr="00F36F9C">
        <w:rPr>
          <w:rFonts w:asciiTheme="minorHAnsi" w:hAnsiTheme="minorHAnsi" w:cstheme="minorHAnsi"/>
          <w:b/>
          <w:bCs/>
          <w:color w:val="44546A" w:themeColor="text2"/>
          <w:sz w:val="22"/>
          <w:szCs w:val="22"/>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8189"/>
      </w:tblGrid>
      <w:tr w:rsidR="00F36F9C" w:rsidRPr="00D67C9D" w14:paraId="5FCD067D" w14:textId="77777777" w:rsidTr="00B53099">
        <w:tc>
          <w:tcPr>
            <w:tcW w:w="810" w:type="dxa"/>
          </w:tcPr>
          <w:p w14:paraId="42A90E40" w14:textId="77777777" w:rsidR="00F36F9C" w:rsidRPr="00D67C9D" w:rsidRDefault="00F36F9C" w:rsidP="00B53099">
            <w:pPr>
              <w:spacing w:after="120"/>
            </w:pPr>
            <w:r w:rsidRPr="00D67C9D">
              <w:t>IRSC</w:t>
            </w:r>
          </w:p>
        </w:tc>
        <w:tc>
          <w:tcPr>
            <w:tcW w:w="8540" w:type="dxa"/>
          </w:tcPr>
          <w:p w14:paraId="6A948C08" w14:textId="77777777" w:rsidR="00F36F9C" w:rsidRPr="00757AB8" w:rsidRDefault="00F36F9C" w:rsidP="00B53099">
            <w:pPr>
              <w:spacing w:after="120"/>
              <w:jc w:val="both"/>
              <w:rPr>
                <w:color w:val="222222"/>
                <w:shd w:val="clear" w:color="auto" w:fill="FFFFFF"/>
              </w:rPr>
            </w:pPr>
            <w:r>
              <w:t>Institutional Radiation Safety Committee.</w:t>
            </w:r>
            <w:r>
              <w:rPr>
                <w:rFonts w:cs="Arial"/>
                <w:color w:val="222222"/>
                <w:shd w:val="clear" w:color="auto" w:fill="FFFFFF"/>
              </w:rPr>
              <w:t xml:space="preserve"> </w:t>
            </w:r>
            <w:r w:rsidRPr="00757AB8">
              <w:rPr>
                <w:color w:val="222222"/>
                <w:shd w:val="clear" w:color="auto" w:fill="FFFFFF"/>
              </w:rPr>
              <w:t>The committee is responsible for</w:t>
            </w:r>
            <w:r>
              <w:rPr>
                <w:color w:val="222222"/>
                <w:shd w:val="clear" w:color="auto" w:fill="FFFFFF"/>
              </w:rPr>
              <w:t xml:space="preserve"> </w:t>
            </w:r>
            <w:r w:rsidRPr="00757AB8">
              <w:t>ensuring the safe and appropriate use in research of all sources of ionizing radiation.</w:t>
            </w:r>
            <w:r w:rsidRPr="00757AB8">
              <w:rPr>
                <w:color w:val="222222"/>
                <w:shd w:val="clear" w:color="auto" w:fill="FFFFFF"/>
              </w:rPr>
              <w:t xml:space="preserve"> </w:t>
            </w:r>
          </w:p>
        </w:tc>
      </w:tr>
      <w:tr w:rsidR="00F36F9C" w:rsidRPr="00D67C9D" w14:paraId="31C85FD4" w14:textId="77777777" w:rsidTr="00B53099">
        <w:tc>
          <w:tcPr>
            <w:tcW w:w="810" w:type="dxa"/>
          </w:tcPr>
          <w:p w14:paraId="577EE5B7" w14:textId="77777777" w:rsidR="00F36F9C" w:rsidRPr="00D67C9D" w:rsidRDefault="00F36F9C" w:rsidP="00B53099">
            <w:pPr>
              <w:spacing w:after="120"/>
            </w:pPr>
            <w:r>
              <w:t>LSR</w:t>
            </w:r>
          </w:p>
        </w:tc>
        <w:tc>
          <w:tcPr>
            <w:tcW w:w="8540" w:type="dxa"/>
          </w:tcPr>
          <w:p w14:paraId="3A3F846F" w14:textId="77777777" w:rsidR="00F36F9C" w:rsidRDefault="00F36F9C" w:rsidP="00B53099">
            <w:pPr>
              <w:spacing w:after="120"/>
              <w:jc w:val="both"/>
            </w:pPr>
            <w:r>
              <w:t xml:space="preserve">Laboratory Safety Representative is a laboratory user/worker that has been designated to communicate and promote exchange of information on safety hazards, concerns, and lessons learned as well as to report any problems to Health, Safety &amp; Environment (HSE). The LSR provides an important link between the campus community and HSE. </w:t>
            </w:r>
          </w:p>
        </w:tc>
      </w:tr>
      <w:tr w:rsidR="00F36F9C" w:rsidRPr="00D67C9D" w14:paraId="0259F04C" w14:textId="77777777" w:rsidTr="00B53099">
        <w:tc>
          <w:tcPr>
            <w:tcW w:w="810" w:type="dxa"/>
          </w:tcPr>
          <w:p w14:paraId="6F11291F" w14:textId="77777777" w:rsidR="00F36F9C" w:rsidRPr="00D67C9D" w:rsidRDefault="00F36F9C" w:rsidP="00B53099">
            <w:pPr>
              <w:spacing w:after="120"/>
            </w:pPr>
            <w:r>
              <w:t>PI</w:t>
            </w:r>
          </w:p>
        </w:tc>
        <w:tc>
          <w:tcPr>
            <w:tcW w:w="8540" w:type="dxa"/>
          </w:tcPr>
          <w:p w14:paraId="006373B1" w14:textId="77777777" w:rsidR="00F36F9C" w:rsidRDefault="00F36F9C" w:rsidP="00B53099">
            <w:pPr>
              <w:spacing w:after="120"/>
              <w:jc w:val="both"/>
            </w:pPr>
            <w:r>
              <w:rPr>
                <w:rFonts w:cs="Arial"/>
                <w:color w:val="222222"/>
                <w:shd w:val="clear" w:color="auto" w:fill="FFFFFF"/>
              </w:rPr>
              <w:t>Principal Investigator is the person that oversees the research project involving the use of sources of ionizing radiation and that applies for the Radiation Use Authorization.</w:t>
            </w:r>
          </w:p>
        </w:tc>
      </w:tr>
      <w:tr w:rsidR="00F36F9C" w:rsidRPr="00D67C9D" w14:paraId="57223F08" w14:textId="77777777" w:rsidTr="00B53099">
        <w:tc>
          <w:tcPr>
            <w:tcW w:w="810" w:type="dxa"/>
          </w:tcPr>
          <w:p w14:paraId="4F64406B" w14:textId="77777777" w:rsidR="00F36F9C" w:rsidRDefault="00F36F9C" w:rsidP="00B53099">
            <w:pPr>
              <w:spacing w:after="120"/>
            </w:pPr>
            <w:r>
              <w:t>RCO</w:t>
            </w:r>
          </w:p>
        </w:tc>
        <w:tc>
          <w:tcPr>
            <w:tcW w:w="8540" w:type="dxa"/>
          </w:tcPr>
          <w:p w14:paraId="5408228C" w14:textId="77777777" w:rsidR="00F36F9C" w:rsidRDefault="00F36F9C" w:rsidP="00B53099">
            <w:pPr>
              <w:spacing w:after="120"/>
              <w:jc w:val="both"/>
              <w:rPr>
                <w:rFonts w:cs="Arial"/>
                <w:color w:val="222222"/>
                <w:shd w:val="clear" w:color="auto" w:fill="FFFFFF"/>
              </w:rPr>
            </w:pPr>
            <w:r>
              <w:rPr>
                <w:rFonts w:cs="Arial"/>
                <w:color w:val="222222"/>
                <w:shd w:val="clear" w:color="auto" w:fill="FFFFFF"/>
              </w:rPr>
              <w:t xml:space="preserve">Research Compliance Office oversees all </w:t>
            </w:r>
            <w:r w:rsidRPr="00757AB8">
              <w:rPr>
                <w:rFonts w:cs="Arial"/>
                <w:color w:val="222222"/>
                <w:shd w:val="clear" w:color="auto" w:fill="FFFFFF"/>
              </w:rPr>
              <w:t>compliance</w:t>
            </w:r>
            <w:r>
              <w:rPr>
                <w:rFonts w:cs="Arial"/>
                <w:color w:val="222222"/>
                <w:shd w:val="clear" w:color="auto" w:fill="FFFFFF"/>
              </w:rPr>
              <w:t> requirements at the university related to </w:t>
            </w:r>
            <w:r w:rsidRPr="00757AB8">
              <w:rPr>
                <w:rFonts w:cs="Arial"/>
                <w:color w:val="222222"/>
                <w:shd w:val="clear" w:color="auto" w:fill="FFFFFF"/>
              </w:rPr>
              <w:t>research</w:t>
            </w:r>
            <w:r>
              <w:rPr>
                <w:rFonts w:cs="Arial"/>
                <w:color w:val="222222"/>
                <w:shd w:val="clear" w:color="auto" w:fill="FFFFFF"/>
              </w:rPr>
              <w:t> under one coordinated unit</w:t>
            </w:r>
          </w:p>
        </w:tc>
      </w:tr>
      <w:tr w:rsidR="00F36F9C" w:rsidRPr="00D67C9D" w14:paraId="6ED9494C" w14:textId="77777777" w:rsidTr="00B53099">
        <w:tc>
          <w:tcPr>
            <w:tcW w:w="810" w:type="dxa"/>
          </w:tcPr>
          <w:p w14:paraId="57D8FE81" w14:textId="77777777" w:rsidR="00F36F9C" w:rsidRDefault="00F36F9C" w:rsidP="00B53099">
            <w:pPr>
              <w:spacing w:after="120"/>
            </w:pPr>
            <w:r>
              <w:t>RLCL</w:t>
            </w:r>
          </w:p>
        </w:tc>
        <w:tc>
          <w:tcPr>
            <w:tcW w:w="8540" w:type="dxa"/>
          </w:tcPr>
          <w:p w14:paraId="3AA88A95" w14:textId="77777777" w:rsidR="00F36F9C" w:rsidRDefault="00F36F9C" w:rsidP="00B53099">
            <w:pPr>
              <w:spacing w:after="120"/>
              <w:jc w:val="both"/>
              <w:rPr>
                <w:rFonts w:cs="Arial"/>
                <w:color w:val="222222"/>
                <w:shd w:val="clear" w:color="auto" w:fill="FFFFFF"/>
              </w:rPr>
            </w:pPr>
            <w:r>
              <w:t>Radiation Labeling Core Lab. Laboratory where all work with unsealed radioactive substances takes place.</w:t>
            </w:r>
          </w:p>
        </w:tc>
      </w:tr>
      <w:tr w:rsidR="00F36F9C" w:rsidRPr="00D67C9D" w14:paraId="2AC88945" w14:textId="77777777" w:rsidTr="00B53099">
        <w:tc>
          <w:tcPr>
            <w:tcW w:w="810" w:type="dxa"/>
          </w:tcPr>
          <w:p w14:paraId="20DDDA47" w14:textId="77777777" w:rsidR="00F36F9C" w:rsidRPr="00D67C9D" w:rsidRDefault="00F36F9C" w:rsidP="00B53099">
            <w:pPr>
              <w:spacing w:after="120"/>
            </w:pPr>
            <w:r>
              <w:t>RSO</w:t>
            </w:r>
          </w:p>
        </w:tc>
        <w:tc>
          <w:tcPr>
            <w:tcW w:w="8540" w:type="dxa"/>
          </w:tcPr>
          <w:p w14:paraId="7A0B9E65" w14:textId="77777777" w:rsidR="00F36F9C" w:rsidRPr="00D67C9D" w:rsidRDefault="00F36F9C" w:rsidP="00B53099">
            <w:pPr>
              <w:spacing w:after="120"/>
              <w:jc w:val="both"/>
            </w:pPr>
            <w:r>
              <w:t>Radiation Safety Officer. The RSO is a radiation safety specialist who is licensed by the NRRC and appointed by KAUST to oversee the university’s compliance with the ionizing radiation regulations in Saudi Arabia.</w:t>
            </w:r>
          </w:p>
        </w:tc>
      </w:tr>
      <w:tr w:rsidR="00F36F9C" w:rsidRPr="00D67C9D" w14:paraId="78476115" w14:textId="77777777" w:rsidTr="00B53099">
        <w:tc>
          <w:tcPr>
            <w:tcW w:w="810" w:type="dxa"/>
          </w:tcPr>
          <w:p w14:paraId="6A46EA37" w14:textId="77777777" w:rsidR="00F36F9C" w:rsidRPr="00D67C9D" w:rsidRDefault="00F36F9C" w:rsidP="00B53099">
            <w:pPr>
              <w:spacing w:after="120"/>
            </w:pPr>
            <w:r>
              <w:t>RUA</w:t>
            </w:r>
          </w:p>
        </w:tc>
        <w:tc>
          <w:tcPr>
            <w:tcW w:w="8540" w:type="dxa"/>
          </w:tcPr>
          <w:p w14:paraId="3D942B21" w14:textId="77777777" w:rsidR="00F36F9C" w:rsidRPr="00D67C9D" w:rsidRDefault="00F36F9C" w:rsidP="00B53099">
            <w:pPr>
              <w:spacing w:after="120"/>
              <w:jc w:val="both"/>
            </w:pPr>
            <w:r>
              <w:t>Radiation Use Authorization. It is a permit granted by the IRSC and required before the use of any sources of ionizing radiation.</w:t>
            </w:r>
          </w:p>
        </w:tc>
      </w:tr>
      <w:tr w:rsidR="00F36F9C" w:rsidRPr="00D67C9D" w14:paraId="4B033761" w14:textId="77777777" w:rsidTr="00B53099">
        <w:tc>
          <w:tcPr>
            <w:tcW w:w="810" w:type="dxa"/>
          </w:tcPr>
          <w:p w14:paraId="6564697F" w14:textId="77777777" w:rsidR="00F36F9C" w:rsidRDefault="00F36F9C" w:rsidP="00B53099">
            <w:pPr>
              <w:spacing w:after="120"/>
            </w:pPr>
            <w:r>
              <w:lastRenderedPageBreak/>
              <w:t>SEALED SOURCES</w:t>
            </w:r>
          </w:p>
        </w:tc>
        <w:tc>
          <w:tcPr>
            <w:tcW w:w="8540" w:type="dxa"/>
          </w:tcPr>
          <w:p w14:paraId="58302B8A" w14:textId="77777777" w:rsidR="00F36F9C" w:rsidRDefault="00F36F9C" w:rsidP="00B53099">
            <w:pPr>
              <w:spacing w:after="120"/>
              <w:jc w:val="both"/>
            </w:pPr>
            <w:r w:rsidRPr="002B6725">
              <w:rPr>
                <w:rFonts w:cs="Arial"/>
                <w:color w:val="222222"/>
                <w:shd w:val="clear" w:color="auto" w:fill="FFFFFF"/>
              </w:rPr>
              <w:t>solid materials, usually metal or plastic, that encapsulate a core of radioactive material. While sealed sources emit radiation, they are designed so that the radioactive material stays within, minimizing the chance of contamination.</w:t>
            </w:r>
          </w:p>
        </w:tc>
      </w:tr>
      <w:tr w:rsidR="00F36F9C" w:rsidRPr="00D67C9D" w14:paraId="613322DE" w14:textId="77777777" w:rsidTr="00B53099">
        <w:tc>
          <w:tcPr>
            <w:tcW w:w="810" w:type="dxa"/>
          </w:tcPr>
          <w:p w14:paraId="557073CE" w14:textId="77777777" w:rsidR="00F36F9C" w:rsidRDefault="00F36F9C" w:rsidP="00B53099">
            <w:pPr>
              <w:spacing w:after="120"/>
            </w:pPr>
            <w:r>
              <w:t>UNSEALED SOURCES</w:t>
            </w:r>
          </w:p>
        </w:tc>
        <w:tc>
          <w:tcPr>
            <w:tcW w:w="8540" w:type="dxa"/>
          </w:tcPr>
          <w:p w14:paraId="5617916F" w14:textId="77777777" w:rsidR="00F36F9C" w:rsidRDefault="00F36F9C" w:rsidP="00B53099">
            <w:pPr>
              <w:spacing w:after="120"/>
              <w:jc w:val="both"/>
            </w:pPr>
            <w:r w:rsidRPr="002B6725">
              <w:rPr>
                <w:rFonts w:cs="Arial"/>
                <w:color w:val="222222"/>
                <w:shd w:val="clear" w:color="auto" w:fill="FFFFFF"/>
              </w:rPr>
              <w:t>consist of powders, liquids or sometimes gases that contain radioactive elements and that could easily be released from their containers through leaks and spillages and dispersed into the environment.</w:t>
            </w:r>
          </w:p>
        </w:tc>
      </w:tr>
    </w:tbl>
    <w:p w14:paraId="01CD8CCC" w14:textId="77777777" w:rsidR="00F36F9C" w:rsidRPr="00EA30C2" w:rsidRDefault="00F36F9C" w:rsidP="00F36F9C">
      <w:pPr>
        <w:pStyle w:val="Heading1"/>
        <w:keepLines/>
        <w:spacing w:before="240" w:after="120" w:line="264" w:lineRule="auto"/>
        <w:rPr>
          <w:b/>
          <w:bCs/>
          <w:i/>
          <w:iCs/>
          <w:szCs w:val="28"/>
        </w:rPr>
      </w:pPr>
      <w:r w:rsidRPr="00F36F9C">
        <w:rPr>
          <w:rFonts w:asciiTheme="minorHAnsi" w:hAnsiTheme="minorHAnsi" w:cstheme="minorHAnsi"/>
          <w:b/>
          <w:bCs/>
          <w:color w:val="44546A" w:themeColor="text2"/>
          <w:sz w:val="22"/>
          <w:szCs w:val="22"/>
        </w:rPr>
        <w:t>RUA Application – Radiation Producing Equipment</w:t>
      </w:r>
    </w:p>
    <w:p w14:paraId="459F2209" w14:textId="77777777" w:rsidR="00F36F9C" w:rsidRDefault="00F36F9C" w:rsidP="00F36F9C">
      <w:pPr>
        <w:jc w:val="both"/>
      </w:pPr>
      <w:r w:rsidRPr="00D80DA7">
        <w:t xml:space="preserve">Once the equipment purchase has been approved and/or the equipment has been ordered (see </w:t>
      </w:r>
      <w:r w:rsidRPr="00D80DA7">
        <w:rPr>
          <w:color w:val="0070C0"/>
          <w:u w:val="single"/>
        </w:rPr>
        <w:t>Equipment Purchase Review Procedure</w:t>
      </w:r>
      <w:r w:rsidRPr="00D80DA7">
        <w:t>) the PI/responsible person must apply for a Radiation Use Authorization (RUA). This will allow the PI/responsible person to use the equipment after it has been commissioned. The IRSC is responsible to grant RUA for all equipment containing sources of ionizing radiation, but it delegates its responsibility to the RSO for some types of equipment that are considered safe (see Table 1).</w:t>
      </w:r>
      <w:r>
        <w:t xml:space="preserve"> The RUA is valid as long as the equipment is in use and in compliance with IRSC requirements and radiation regulatory safety regulations.</w:t>
      </w:r>
    </w:p>
    <w:p w14:paraId="04E98865" w14:textId="77777777" w:rsidR="00F36F9C" w:rsidRPr="00D80DA7" w:rsidRDefault="00F36F9C" w:rsidP="00F36F9C">
      <w:pPr>
        <w:jc w:val="both"/>
      </w:pPr>
    </w:p>
    <w:p w14:paraId="0E223BFF" w14:textId="77777777" w:rsidR="00F36F9C" w:rsidRDefault="00F36F9C" w:rsidP="00F36F9C">
      <w:pPr>
        <w:jc w:val="both"/>
      </w:pPr>
    </w:p>
    <w:p w14:paraId="52646D0B" w14:textId="77777777" w:rsidR="00F36F9C" w:rsidRPr="00757AB8" w:rsidRDefault="00F36F9C" w:rsidP="00F36F9C">
      <w:pPr>
        <w:jc w:val="both"/>
      </w:pPr>
      <w:r w:rsidRPr="00757AB8">
        <w:rPr>
          <w:b/>
          <w:bCs/>
        </w:rPr>
        <w:t>Table 1.</w:t>
      </w:r>
      <w:r w:rsidRPr="00757AB8">
        <w:t xml:space="preserve"> Person/body responsible for the RUA approval of equipment containing sources of ionizing radiation at KAUST.</w:t>
      </w:r>
    </w:p>
    <w:tbl>
      <w:tblPr>
        <w:tblStyle w:val="TableGrid"/>
        <w:tblW w:w="0" w:type="auto"/>
        <w:jc w:val="center"/>
        <w:tblLook w:val="04A0" w:firstRow="1" w:lastRow="0" w:firstColumn="1" w:lastColumn="0" w:noHBand="0" w:noVBand="1"/>
      </w:tblPr>
      <w:tblGrid>
        <w:gridCol w:w="6475"/>
        <w:gridCol w:w="2875"/>
      </w:tblGrid>
      <w:tr w:rsidR="00F36F9C" w14:paraId="13F3F72E" w14:textId="77777777" w:rsidTr="00B53099">
        <w:trPr>
          <w:trHeight w:val="432"/>
          <w:jc w:val="center"/>
        </w:trPr>
        <w:tc>
          <w:tcPr>
            <w:tcW w:w="6475" w:type="dxa"/>
            <w:shd w:val="clear" w:color="auto" w:fill="D9D9D9" w:themeFill="background1" w:themeFillShade="D9"/>
            <w:vAlign w:val="center"/>
          </w:tcPr>
          <w:p w14:paraId="71B81CCE" w14:textId="77777777" w:rsidR="00F36F9C" w:rsidRPr="00415A21" w:rsidRDefault="00F36F9C" w:rsidP="00B53099">
            <w:pPr>
              <w:jc w:val="center"/>
              <w:rPr>
                <w:b/>
                <w:bCs/>
              </w:rPr>
            </w:pPr>
            <w:r w:rsidRPr="00415A21">
              <w:rPr>
                <w:b/>
                <w:bCs/>
              </w:rPr>
              <w:t>Type of ionizing radiation</w:t>
            </w:r>
          </w:p>
        </w:tc>
        <w:tc>
          <w:tcPr>
            <w:tcW w:w="2875" w:type="dxa"/>
            <w:shd w:val="clear" w:color="auto" w:fill="D9D9D9" w:themeFill="background1" w:themeFillShade="D9"/>
            <w:vAlign w:val="center"/>
          </w:tcPr>
          <w:p w14:paraId="3F35F48F" w14:textId="77777777" w:rsidR="00F36F9C" w:rsidRPr="00415A21" w:rsidRDefault="00F36F9C" w:rsidP="00B53099">
            <w:pPr>
              <w:jc w:val="center"/>
              <w:rPr>
                <w:b/>
                <w:bCs/>
              </w:rPr>
            </w:pPr>
            <w:r>
              <w:rPr>
                <w:b/>
                <w:bCs/>
              </w:rPr>
              <w:t>Body/person granting the RUA</w:t>
            </w:r>
          </w:p>
        </w:tc>
      </w:tr>
      <w:tr w:rsidR="00F36F9C" w14:paraId="4C15F4B3" w14:textId="77777777" w:rsidTr="00B53099">
        <w:trPr>
          <w:jc w:val="center"/>
        </w:trPr>
        <w:tc>
          <w:tcPr>
            <w:tcW w:w="6475" w:type="dxa"/>
            <w:vAlign w:val="center"/>
          </w:tcPr>
          <w:p w14:paraId="115E6266" w14:textId="77777777" w:rsidR="00F36F9C" w:rsidRPr="00986662" w:rsidRDefault="00F36F9C" w:rsidP="00B53099">
            <w:pPr>
              <w:jc w:val="center"/>
            </w:pPr>
            <w:r>
              <w:t xml:space="preserve">Radiation-producing equipment emitting X-rays with energy below or equal to 50 kVp </w:t>
            </w:r>
          </w:p>
        </w:tc>
        <w:tc>
          <w:tcPr>
            <w:tcW w:w="2875" w:type="dxa"/>
            <w:vAlign w:val="center"/>
          </w:tcPr>
          <w:p w14:paraId="6CF1AFDB" w14:textId="77777777" w:rsidR="00F36F9C" w:rsidRDefault="00F36F9C" w:rsidP="00B53099">
            <w:pPr>
              <w:jc w:val="center"/>
            </w:pPr>
            <w:r>
              <w:t xml:space="preserve">RSO </w:t>
            </w:r>
          </w:p>
          <w:p w14:paraId="0EF4455F" w14:textId="77777777" w:rsidR="00F36F9C" w:rsidRPr="00413647" w:rsidRDefault="00F36F9C" w:rsidP="00B53099">
            <w:pPr>
              <w:jc w:val="center"/>
              <w:rPr>
                <w:i/>
                <w:sz w:val="20"/>
                <w:szCs w:val="20"/>
              </w:rPr>
            </w:pPr>
            <w:r w:rsidRPr="00413647">
              <w:rPr>
                <w:i/>
                <w:sz w:val="20"/>
                <w:szCs w:val="20"/>
              </w:rPr>
              <w:t>(Under delegation from IRSC)</w:t>
            </w:r>
          </w:p>
        </w:tc>
      </w:tr>
      <w:tr w:rsidR="00F36F9C" w14:paraId="1304874B" w14:textId="77777777" w:rsidTr="00B53099">
        <w:trPr>
          <w:jc w:val="center"/>
        </w:trPr>
        <w:tc>
          <w:tcPr>
            <w:tcW w:w="6475" w:type="dxa"/>
            <w:vAlign w:val="center"/>
          </w:tcPr>
          <w:p w14:paraId="015950CC" w14:textId="77777777" w:rsidR="00F36F9C" w:rsidRDefault="00F36F9C" w:rsidP="00B53099">
            <w:pPr>
              <w:jc w:val="center"/>
            </w:pPr>
            <w:r>
              <w:t xml:space="preserve">Radiation-producing equipment emitting X-rays with energy higher than 50 kVp </w:t>
            </w:r>
          </w:p>
        </w:tc>
        <w:tc>
          <w:tcPr>
            <w:tcW w:w="2875" w:type="dxa"/>
            <w:vAlign w:val="center"/>
          </w:tcPr>
          <w:p w14:paraId="5A7D4673" w14:textId="77777777" w:rsidR="00F36F9C" w:rsidRDefault="00F36F9C" w:rsidP="00B53099">
            <w:pPr>
              <w:jc w:val="center"/>
            </w:pPr>
            <w:r>
              <w:t>IRSC</w:t>
            </w:r>
          </w:p>
        </w:tc>
      </w:tr>
      <w:tr w:rsidR="00F36F9C" w14:paraId="481D7CF2" w14:textId="77777777" w:rsidTr="00B53099">
        <w:trPr>
          <w:jc w:val="center"/>
        </w:trPr>
        <w:tc>
          <w:tcPr>
            <w:tcW w:w="6475" w:type="dxa"/>
            <w:vAlign w:val="center"/>
          </w:tcPr>
          <w:p w14:paraId="2FC6FB33" w14:textId="77777777" w:rsidR="00F36F9C" w:rsidRDefault="00F36F9C" w:rsidP="00B53099">
            <w:pPr>
              <w:jc w:val="center"/>
            </w:pPr>
            <w:r>
              <w:t xml:space="preserve">Radiation-producing equipment with open X-ray beam </w:t>
            </w:r>
          </w:p>
          <w:p w14:paraId="7F9F9AC8" w14:textId="77777777" w:rsidR="00F36F9C" w:rsidRPr="00415A21" w:rsidRDefault="00F36F9C" w:rsidP="00B53099">
            <w:pPr>
              <w:jc w:val="center"/>
              <w:rPr>
                <w:i/>
                <w:iCs/>
              </w:rPr>
            </w:pPr>
            <w:r>
              <w:rPr>
                <w:i/>
                <w:iCs/>
              </w:rPr>
              <w:t>(Portable X-ray diffraction analysis system)</w:t>
            </w:r>
          </w:p>
        </w:tc>
        <w:tc>
          <w:tcPr>
            <w:tcW w:w="2875" w:type="dxa"/>
            <w:vAlign w:val="center"/>
          </w:tcPr>
          <w:p w14:paraId="2901E0E5" w14:textId="77777777" w:rsidR="00F36F9C" w:rsidRDefault="00F36F9C" w:rsidP="00B53099">
            <w:pPr>
              <w:jc w:val="center"/>
            </w:pPr>
            <w:r>
              <w:t>IRSC</w:t>
            </w:r>
          </w:p>
        </w:tc>
      </w:tr>
      <w:tr w:rsidR="00F36F9C" w14:paraId="2F266900" w14:textId="77777777" w:rsidTr="00B53099">
        <w:trPr>
          <w:jc w:val="center"/>
        </w:trPr>
        <w:tc>
          <w:tcPr>
            <w:tcW w:w="6475" w:type="dxa"/>
            <w:vAlign w:val="center"/>
          </w:tcPr>
          <w:p w14:paraId="2E4F1BE5" w14:textId="77777777" w:rsidR="00F36F9C" w:rsidRPr="00513BC7" w:rsidRDefault="00F36F9C" w:rsidP="00B53099">
            <w:pPr>
              <w:jc w:val="center"/>
            </w:pPr>
            <w:r w:rsidRPr="00513BC7">
              <w:t>Equipment containing sealed sources</w:t>
            </w:r>
          </w:p>
          <w:p w14:paraId="2BEDDAB6" w14:textId="77777777" w:rsidR="00F36F9C" w:rsidRPr="00513BC7" w:rsidRDefault="00F36F9C" w:rsidP="00B53099">
            <w:pPr>
              <w:jc w:val="center"/>
            </w:pPr>
            <w:r>
              <w:t>(</w:t>
            </w:r>
            <w:r w:rsidRPr="00513BC7">
              <w:t>Gas chromatograph, liquid scintillation counter, etc.</w:t>
            </w:r>
            <w:r>
              <w:t>)</w:t>
            </w:r>
          </w:p>
        </w:tc>
        <w:tc>
          <w:tcPr>
            <w:tcW w:w="2875" w:type="dxa"/>
            <w:vAlign w:val="center"/>
          </w:tcPr>
          <w:p w14:paraId="5EEC4CA2" w14:textId="77777777" w:rsidR="00F36F9C" w:rsidRDefault="00F36F9C" w:rsidP="00B53099">
            <w:pPr>
              <w:jc w:val="center"/>
            </w:pPr>
            <w:r>
              <w:t xml:space="preserve">RSO </w:t>
            </w:r>
          </w:p>
          <w:p w14:paraId="2A44DEDC" w14:textId="77777777" w:rsidR="00F36F9C" w:rsidRDefault="00F36F9C" w:rsidP="00B53099">
            <w:pPr>
              <w:jc w:val="center"/>
            </w:pPr>
            <w:r w:rsidRPr="00413647">
              <w:rPr>
                <w:i/>
                <w:sz w:val="20"/>
                <w:szCs w:val="20"/>
              </w:rPr>
              <w:t>(Under delegation from IRSC)</w:t>
            </w:r>
          </w:p>
        </w:tc>
      </w:tr>
      <w:tr w:rsidR="00F36F9C" w14:paraId="2105CE35" w14:textId="77777777" w:rsidTr="00B53099">
        <w:trPr>
          <w:jc w:val="center"/>
        </w:trPr>
        <w:tc>
          <w:tcPr>
            <w:tcW w:w="6475" w:type="dxa"/>
            <w:vAlign w:val="center"/>
          </w:tcPr>
          <w:p w14:paraId="6F96FEFC" w14:textId="77777777" w:rsidR="00F36F9C" w:rsidRPr="00986662" w:rsidRDefault="00F36F9C" w:rsidP="00B53099">
            <w:pPr>
              <w:jc w:val="center"/>
              <w:rPr>
                <w:color w:val="000000" w:themeColor="text1"/>
              </w:rPr>
            </w:pPr>
            <w:r w:rsidRPr="00986662">
              <w:rPr>
                <w:color w:val="000000" w:themeColor="text1"/>
              </w:rPr>
              <w:t>Radioactive sealed source</w:t>
            </w:r>
            <w:r>
              <w:rPr>
                <w:color w:val="000000" w:themeColor="text1"/>
              </w:rPr>
              <w:t>s for calibration</w:t>
            </w:r>
          </w:p>
        </w:tc>
        <w:tc>
          <w:tcPr>
            <w:tcW w:w="2875" w:type="dxa"/>
            <w:vAlign w:val="center"/>
          </w:tcPr>
          <w:p w14:paraId="0EC10F86" w14:textId="77777777" w:rsidR="00F36F9C" w:rsidRPr="00986662" w:rsidRDefault="00F36F9C" w:rsidP="00B53099">
            <w:pPr>
              <w:jc w:val="center"/>
              <w:rPr>
                <w:color w:val="000000" w:themeColor="text1"/>
              </w:rPr>
            </w:pPr>
            <w:r w:rsidRPr="00986662">
              <w:rPr>
                <w:color w:val="000000" w:themeColor="text1"/>
              </w:rPr>
              <w:t>RSO</w:t>
            </w:r>
          </w:p>
          <w:p w14:paraId="1F7D3277" w14:textId="77777777" w:rsidR="00F36F9C" w:rsidRPr="00986662" w:rsidRDefault="00F36F9C" w:rsidP="00B53099">
            <w:pPr>
              <w:jc w:val="center"/>
              <w:rPr>
                <w:color w:val="000000" w:themeColor="text1"/>
              </w:rPr>
            </w:pPr>
            <w:r w:rsidRPr="00986662">
              <w:rPr>
                <w:i/>
                <w:color w:val="000000" w:themeColor="text1"/>
                <w:sz w:val="20"/>
                <w:szCs w:val="20"/>
              </w:rPr>
              <w:t>(Under delegation from IRSC)</w:t>
            </w:r>
          </w:p>
        </w:tc>
      </w:tr>
      <w:tr w:rsidR="00F36F9C" w14:paraId="707D1B8C" w14:textId="77777777" w:rsidTr="00B53099">
        <w:trPr>
          <w:jc w:val="center"/>
        </w:trPr>
        <w:tc>
          <w:tcPr>
            <w:tcW w:w="6475" w:type="dxa"/>
            <w:vAlign w:val="center"/>
          </w:tcPr>
          <w:p w14:paraId="76C48BF6" w14:textId="77777777" w:rsidR="00F36F9C" w:rsidRPr="00FF47F3" w:rsidRDefault="00F36F9C" w:rsidP="00B53099">
            <w:pPr>
              <w:jc w:val="center"/>
            </w:pPr>
            <w:r>
              <w:t>Radioactive substances – unsealed sources</w:t>
            </w:r>
          </w:p>
        </w:tc>
        <w:tc>
          <w:tcPr>
            <w:tcW w:w="2875" w:type="dxa"/>
            <w:vAlign w:val="center"/>
          </w:tcPr>
          <w:p w14:paraId="6D3A4BDC" w14:textId="77777777" w:rsidR="00F36F9C" w:rsidRDefault="00F36F9C" w:rsidP="00B53099">
            <w:pPr>
              <w:jc w:val="center"/>
            </w:pPr>
            <w:r>
              <w:t>IRSC</w:t>
            </w:r>
          </w:p>
        </w:tc>
      </w:tr>
      <w:tr w:rsidR="00F36F9C" w14:paraId="7BA64E5D" w14:textId="77777777" w:rsidTr="00B53099">
        <w:trPr>
          <w:jc w:val="center"/>
        </w:trPr>
        <w:tc>
          <w:tcPr>
            <w:tcW w:w="6475" w:type="dxa"/>
            <w:vAlign w:val="center"/>
          </w:tcPr>
          <w:p w14:paraId="0A96C7F8" w14:textId="77777777" w:rsidR="00F36F9C" w:rsidRDefault="00F36F9C" w:rsidP="00B53099">
            <w:pPr>
              <w:jc w:val="center"/>
            </w:pPr>
            <w:r>
              <w:t>Others</w:t>
            </w:r>
          </w:p>
        </w:tc>
        <w:tc>
          <w:tcPr>
            <w:tcW w:w="2875" w:type="dxa"/>
            <w:vAlign w:val="center"/>
          </w:tcPr>
          <w:p w14:paraId="55821D2E" w14:textId="77777777" w:rsidR="00F36F9C" w:rsidRDefault="00F36F9C" w:rsidP="00B53099">
            <w:pPr>
              <w:jc w:val="center"/>
            </w:pPr>
            <w:r>
              <w:t>IRSC</w:t>
            </w:r>
          </w:p>
        </w:tc>
      </w:tr>
    </w:tbl>
    <w:p w14:paraId="36195220" w14:textId="77777777" w:rsidR="00F36F9C" w:rsidRPr="00FA14C5" w:rsidRDefault="00F36F9C" w:rsidP="00F36F9C">
      <w:pPr>
        <w:jc w:val="both"/>
      </w:pPr>
    </w:p>
    <w:p w14:paraId="047077B6" w14:textId="77777777" w:rsidR="00F36F9C" w:rsidRDefault="00F36F9C" w:rsidP="00F36F9C">
      <w:pPr>
        <w:jc w:val="both"/>
      </w:pPr>
      <w:r w:rsidRPr="00D80DA7">
        <w:t>The process to apply for a RUA for equipment containing sources of ionizing radiation is described below and in Figure 1.</w:t>
      </w:r>
    </w:p>
    <w:p w14:paraId="69AD2BAD" w14:textId="77777777" w:rsidR="00F36F9C" w:rsidRDefault="00F36F9C" w:rsidP="00F36F9C">
      <w:pPr>
        <w:jc w:val="both"/>
      </w:pPr>
    </w:p>
    <w:tbl>
      <w:tblPr>
        <w:tblStyle w:val="TableGrid"/>
        <w:tblW w:w="0" w:type="auto"/>
        <w:jc w:val="center"/>
        <w:tblCellMar>
          <w:left w:w="43" w:type="dxa"/>
          <w:right w:w="43" w:type="dxa"/>
        </w:tblCellMar>
        <w:tblLook w:val="04A0" w:firstRow="1" w:lastRow="0" w:firstColumn="1" w:lastColumn="0" w:noHBand="0" w:noVBand="1"/>
      </w:tblPr>
      <w:tblGrid>
        <w:gridCol w:w="1279"/>
        <w:gridCol w:w="8071"/>
      </w:tblGrid>
      <w:tr w:rsidR="00F36F9C" w:rsidRPr="00C13491" w14:paraId="004A1632" w14:textId="77777777" w:rsidTr="00B53099">
        <w:trPr>
          <w:jc w:val="center"/>
        </w:trPr>
        <w:tc>
          <w:tcPr>
            <w:tcW w:w="1279" w:type="dxa"/>
            <w:tcBorders>
              <w:top w:val="single" w:sz="4" w:space="0" w:color="2F5496"/>
              <w:left w:val="single" w:sz="4" w:space="0" w:color="2F5496"/>
              <w:bottom w:val="single" w:sz="4" w:space="0" w:color="2F5496"/>
              <w:right w:val="single" w:sz="4" w:space="0" w:color="FFFFFF" w:themeColor="background1"/>
            </w:tcBorders>
            <w:shd w:val="clear" w:color="auto" w:fill="FFFFFF" w:themeFill="background1"/>
          </w:tcPr>
          <w:p w14:paraId="33716C48" w14:textId="77777777" w:rsidR="00F36F9C" w:rsidRDefault="00F36F9C" w:rsidP="00B53099">
            <w:pPr>
              <w:jc w:val="both"/>
              <w:rPr>
                <w:b/>
                <w:bCs/>
                <w:sz w:val="21"/>
                <w:szCs w:val="21"/>
              </w:rPr>
            </w:pPr>
            <w:r w:rsidRPr="009A504B">
              <w:rPr>
                <w:b/>
                <w:bCs/>
                <w:color w:val="2F5496"/>
                <w:sz w:val="21"/>
                <w:szCs w:val="21"/>
              </w:rPr>
              <w:t>Step 1:</w:t>
            </w:r>
          </w:p>
        </w:tc>
        <w:tc>
          <w:tcPr>
            <w:tcW w:w="8071" w:type="dxa"/>
            <w:tcBorders>
              <w:top w:val="single" w:sz="4" w:space="0" w:color="2F5496"/>
              <w:left w:val="single" w:sz="4" w:space="0" w:color="FFFFFF" w:themeColor="background1"/>
              <w:bottom w:val="single" w:sz="4" w:space="0" w:color="2F5496"/>
              <w:right w:val="single" w:sz="4" w:space="0" w:color="2F5496"/>
            </w:tcBorders>
            <w:shd w:val="clear" w:color="auto" w:fill="FFFFFF" w:themeFill="background1"/>
          </w:tcPr>
          <w:p w14:paraId="2153D73B" w14:textId="77777777" w:rsidR="00F36F9C" w:rsidRPr="000D62F0" w:rsidRDefault="00F36F9C" w:rsidP="00B53099">
            <w:pPr>
              <w:jc w:val="both"/>
              <w:rPr>
                <w:color w:val="000000" w:themeColor="text1"/>
              </w:rPr>
            </w:pPr>
            <w:r w:rsidRPr="000D62F0">
              <w:rPr>
                <w:color w:val="000000" w:themeColor="text1"/>
                <w:sz w:val="21"/>
                <w:szCs w:val="21"/>
              </w:rPr>
              <w:t xml:space="preserve">The PI/responsible person completes the </w:t>
            </w:r>
            <w:r>
              <w:rPr>
                <w:color w:val="000000" w:themeColor="text1"/>
                <w:sz w:val="21"/>
                <w:szCs w:val="21"/>
              </w:rPr>
              <w:t xml:space="preserve">RUA </w:t>
            </w:r>
            <w:r w:rsidRPr="000D62F0">
              <w:rPr>
                <w:color w:val="000000" w:themeColor="text1"/>
                <w:sz w:val="21"/>
                <w:szCs w:val="21"/>
              </w:rPr>
              <w:t xml:space="preserve">application </w:t>
            </w:r>
            <w:hyperlink r:id="rId11" w:history="1">
              <w:r w:rsidRPr="000D62F0">
                <w:rPr>
                  <w:rStyle w:val="Hyperlink"/>
                  <w:color w:val="000000" w:themeColor="text1"/>
                  <w:sz w:val="21"/>
                  <w:szCs w:val="21"/>
                  <w:u w:val="single"/>
                </w:rPr>
                <w:t>form</w:t>
              </w:r>
            </w:hyperlink>
            <w:r w:rsidRPr="000D62F0">
              <w:rPr>
                <w:color w:val="000000" w:themeColor="text1"/>
                <w:sz w:val="21"/>
                <w:szCs w:val="21"/>
              </w:rPr>
              <w:t xml:space="preserve"> available on the Research Compliance webpage and sends it to </w:t>
            </w:r>
            <w:hyperlink r:id="rId12" w:history="1">
              <w:r w:rsidRPr="000D62F0">
                <w:rPr>
                  <w:rStyle w:val="Hyperlink"/>
                  <w:color w:val="ED7D31" w:themeColor="accent2"/>
                  <w:sz w:val="21"/>
                  <w:szCs w:val="21"/>
                </w:rPr>
                <w:t>IRSC@kaust.edu.sa</w:t>
              </w:r>
            </w:hyperlink>
            <w:r w:rsidRPr="000D62F0">
              <w:rPr>
                <w:rStyle w:val="Hyperlink"/>
                <w:color w:val="000000" w:themeColor="text1"/>
                <w:sz w:val="21"/>
                <w:szCs w:val="21"/>
              </w:rPr>
              <w:t xml:space="preserve">  </w:t>
            </w:r>
            <w:r w:rsidRPr="000D62F0">
              <w:rPr>
                <w:color w:val="000000" w:themeColor="text1"/>
              </w:rPr>
              <w:t>along with the following documents:</w:t>
            </w:r>
          </w:p>
          <w:p w14:paraId="2874BA71" w14:textId="77777777" w:rsidR="00F36F9C" w:rsidRPr="00F445AC" w:rsidRDefault="00F36F9C" w:rsidP="00F36F9C">
            <w:pPr>
              <w:pStyle w:val="ListParagraph"/>
              <w:numPr>
                <w:ilvl w:val="0"/>
                <w:numId w:val="10"/>
              </w:numPr>
              <w:spacing w:line="264" w:lineRule="auto"/>
              <w:ind w:left="857"/>
              <w:jc w:val="both"/>
              <w:rPr>
                <w:color w:val="2F5496"/>
                <w:sz w:val="21"/>
                <w:szCs w:val="21"/>
              </w:rPr>
            </w:pPr>
            <w:r w:rsidRPr="00F445AC">
              <w:rPr>
                <w:b/>
                <w:bCs/>
                <w:i/>
                <w:iCs/>
                <w:color w:val="2F5496"/>
                <w:sz w:val="21"/>
                <w:szCs w:val="21"/>
              </w:rPr>
              <w:lastRenderedPageBreak/>
              <w:t>Local Rules</w:t>
            </w:r>
            <w:r w:rsidRPr="00F445AC">
              <w:rPr>
                <w:color w:val="2F5496"/>
                <w:sz w:val="21"/>
                <w:szCs w:val="21"/>
              </w:rPr>
              <w:t xml:space="preserve"> – this document provides all the safety information related to the </w:t>
            </w:r>
            <w:r w:rsidRPr="00CF551C">
              <w:rPr>
                <w:color w:val="2F5496"/>
                <w:sz w:val="21"/>
                <w:szCs w:val="21"/>
              </w:rPr>
              <w:t xml:space="preserve">equipment such as RSO contact details, dosimetry requirement, safety measures in place (e.g., personal protective equipment, equipment is shielded, equipment has interlocks, etc.) and emergency procedures. A </w:t>
            </w:r>
            <w:hyperlink r:id="rId13" w:history="1">
              <w:r w:rsidRPr="00CF551C">
                <w:rPr>
                  <w:rStyle w:val="Hyperlink"/>
                  <w:color w:val="2F5496"/>
                  <w:sz w:val="21"/>
                  <w:szCs w:val="21"/>
                  <w:u w:val="single"/>
                </w:rPr>
                <w:t>template</w:t>
              </w:r>
            </w:hyperlink>
            <w:r w:rsidRPr="00CF551C">
              <w:rPr>
                <w:color w:val="2F5496"/>
                <w:sz w:val="21"/>
                <w:szCs w:val="21"/>
              </w:rPr>
              <w:t xml:space="preserve"> of the Local Rules is available on the Research Compliance webpage.</w:t>
            </w:r>
          </w:p>
          <w:p w14:paraId="212149E2" w14:textId="77777777" w:rsidR="00F36F9C" w:rsidRPr="00697E71" w:rsidRDefault="00F36F9C" w:rsidP="00F36F9C">
            <w:pPr>
              <w:pStyle w:val="ListParagraph"/>
              <w:numPr>
                <w:ilvl w:val="0"/>
                <w:numId w:val="10"/>
              </w:numPr>
              <w:spacing w:line="264" w:lineRule="auto"/>
              <w:ind w:left="857"/>
              <w:jc w:val="both"/>
              <w:rPr>
                <w:color w:val="2F5496"/>
                <w:sz w:val="21"/>
                <w:szCs w:val="21"/>
              </w:rPr>
            </w:pPr>
            <w:r w:rsidRPr="00697E71">
              <w:rPr>
                <w:b/>
                <w:bCs/>
                <w:i/>
                <w:iCs/>
                <w:color w:val="2F5496"/>
                <w:sz w:val="21"/>
                <w:szCs w:val="21"/>
              </w:rPr>
              <w:t>Standard Operating Procedure -</w:t>
            </w:r>
            <w:r w:rsidRPr="00697E71">
              <w:rPr>
                <w:color w:val="2F5496"/>
                <w:sz w:val="21"/>
                <w:szCs w:val="21"/>
              </w:rPr>
              <w:t xml:space="preserve"> this document must provide detailed explanations on how to use the equipment. For example, how to load a sample, how to select the correct program, how to analyze samples, how to unload the sample, how to put the equipment on standby or how to switch-off the equipment, etc. A </w:t>
            </w:r>
            <w:hyperlink r:id="rId14" w:history="1">
              <w:r w:rsidRPr="00697E71">
                <w:rPr>
                  <w:rStyle w:val="Hyperlink"/>
                  <w:color w:val="2F5496"/>
                  <w:sz w:val="21"/>
                  <w:szCs w:val="21"/>
                  <w:u w:val="single"/>
                </w:rPr>
                <w:t>template</w:t>
              </w:r>
            </w:hyperlink>
            <w:r w:rsidRPr="00697E71">
              <w:rPr>
                <w:color w:val="2F5496"/>
                <w:sz w:val="21"/>
                <w:szCs w:val="21"/>
              </w:rPr>
              <w:t xml:space="preserve"> and an </w:t>
            </w:r>
            <w:hyperlink r:id="rId15" w:history="1">
              <w:r w:rsidRPr="00697E71">
                <w:rPr>
                  <w:rStyle w:val="Hyperlink"/>
                  <w:color w:val="2F5496"/>
                  <w:sz w:val="21"/>
                  <w:szCs w:val="21"/>
                  <w:u w:val="single"/>
                </w:rPr>
                <w:t>example</w:t>
              </w:r>
            </w:hyperlink>
            <w:r w:rsidRPr="00697E71">
              <w:rPr>
                <w:color w:val="2F5496"/>
                <w:sz w:val="21"/>
                <w:szCs w:val="21"/>
              </w:rPr>
              <w:t xml:space="preserve"> of SOP are available on the Research Compliance webpage;</w:t>
            </w:r>
          </w:p>
          <w:p w14:paraId="151C2BDC" w14:textId="77777777" w:rsidR="00F36F9C" w:rsidRPr="00F445AC" w:rsidRDefault="00F36F9C" w:rsidP="00F36F9C">
            <w:pPr>
              <w:pStyle w:val="ListParagraph"/>
              <w:numPr>
                <w:ilvl w:val="0"/>
                <w:numId w:val="10"/>
              </w:numPr>
              <w:spacing w:line="264" w:lineRule="auto"/>
              <w:ind w:left="857"/>
              <w:jc w:val="both"/>
              <w:rPr>
                <w:color w:val="2F5496"/>
                <w:sz w:val="21"/>
                <w:szCs w:val="21"/>
              </w:rPr>
            </w:pPr>
            <w:r w:rsidRPr="00F445AC">
              <w:rPr>
                <w:b/>
                <w:bCs/>
                <w:i/>
                <w:iCs/>
                <w:color w:val="2F5496"/>
                <w:sz w:val="21"/>
                <w:szCs w:val="21"/>
              </w:rPr>
              <w:t xml:space="preserve">Acceptance and </w:t>
            </w:r>
            <w:r>
              <w:rPr>
                <w:b/>
                <w:bCs/>
                <w:i/>
                <w:iCs/>
                <w:color w:val="2F5496"/>
                <w:sz w:val="21"/>
                <w:szCs w:val="21"/>
              </w:rPr>
              <w:t>C</w:t>
            </w:r>
            <w:r w:rsidRPr="00F445AC">
              <w:rPr>
                <w:b/>
                <w:bCs/>
                <w:i/>
                <w:iCs/>
                <w:color w:val="2F5496"/>
                <w:sz w:val="21"/>
                <w:szCs w:val="21"/>
              </w:rPr>
              <w:t xml:space="preserve">ommissioning </w:t>
            </w:r>
            <w:r>
              <w:rPr>
                <w:b/>
                <w:bCs/>
                <w:i/>
                <w:iCs/>
                <w:color w:val="2F5496"/>
                <w:sz w:val="21"/>
                <w:szCs w:val="21"/>
              </w:rPr>
              <w:t>D</w:t>
            </w:r>
            <w:r w:rsidRPr="00F445AC">
              <w:rPr>
                <w:b/>
                <w:bCs/>
                <w:i/>
                <w:iCs/>
                <w:color w:val="2F5496"/>
                <w:sz w:val="21"/>
                <w:szCs w:val="21"/>
              </w:rPr>
              <w:t>ocument</w:t>
            </w:r>
            <w:r>
              <w:rPr>
                <w:b/>
                <w:bCs/>
                <w:i/>
                <w:iCs/>
                <w:color w:val="2F5496"/>
                <w:sz w:val="21"/>
                <w:szCs w:val="21"/>
              </w:rPr>
              <w:t>s</w:t>
            </w:r>
            <w:r w:rsidRPr="00F445AC">
              <w:rPr>
                <w:color w:val="2F5496"/>
                <w:sz w:val="21"/>
                <w:szCs w:val="21"/>
              </w:rPr>
              <w:t xml:space="preserve"> – documents that are provided by the company that commissions and installs the equipment (this is only required for new equipment).</w:t>
            </w:r>
          </w:p>
          <w:p w14:paraId="74CB58B5" w14:textId="77777777" w:rsidR="00F36F9C" w:rsidRPr="00F445AC" w:rsidRDefault="00F36F9C" w:rsidP="00F36F9C">
            <w:pPr>
              <w:pStyle w:val="ListParagraph"/>
              <w:numPr>
                <w:ilvl w:val="0"/>
                <w:numId w:val="10"/>
              </w:numPr>
              <w:spacing w:line="264" w:lineRule="auto"/>
              <w:ind w:left="857"/>
              <w:jc w:val="both"/>
              <w:rPr>
                <w:color w:val="2F5496"/>
                <w:sz w:val="21"/>
                <w:szCs w:val="21"/>
              </w:rPr>
            </w:pPr>
            <w:r w:rsidRPr="00F445AC">
              <w:rPr>
                <w:b/>
                <w:bCs/>
                <w:i/>
                <w:iCs/>
                <w:color w:val="2F5496"/>
                <w:sz w:val="21"/>
                <w:szCs w:val="21"/>
              </w:rPr>
              <w:t>Maintenance Plan</w:t>
            </w:r>
            <w:r w:rsidRPr="00F445AC">
              <w:rPr>
                <w:color w:val="2F5496"/>
                <w:sz w:val="21"/>
                <w:szCs w:val="21"/>
              </w:rPr>
              <w:t xml:space="preserve"> – the PI/responsible person must describe how the equipment will be maintained. </w:t>
            </w:r>
          </w:p>
          <w:p w14:paraId="38170407" w14:textId="4A5ECDDC" w:rsidR="00F36F9C" w:rsidRPr="0062572D" w:rsidRDefault="00F36F9C" w:rsidP="00F36F9C">
            <w:pPr>
              <w:pStyle w:val="ListParagraph"/>
              <w:numPr>
                <w:ilvl w:val="0"/>
                <w:numId w:val="10"/>
              </w:numPr>
              <w:spacing w:line="264" w:lineRule="auto"/>
              <w:ind w:left="857"/>
              <w:jc w:val="both"/>
              <w:rPr>
                <w:color w:val="2F5496"/>
              </w:rPr>
            </w:pPr>
            <w:r w:rsidRPr="0062572D">
              <w:rPr>
                <w:b/>
                <w:bCs/>
                <w:i/>
                <w:iCs/>
                <w:color w:val="2F5496"/>
                <w:sz w:val="21"/>
                <w:szCs w:val="21"/>
              </w:rPr>
              <w:t>Authorized User List</w:t>
            </w:r>
            <w:r w:rsidRPr="0062572D">
              <w:rPr>
                <w:color w:val="2F5496"/>
                <w:sz w:val="21"/>
                <w:szCs w:val="21"/>
              </w:rPr>
              <w:t xml:space="preserve"> – A list containing the names of users and operators of the device including their documented specific radiation safety training. Users of radiation-producing equipment which emits open x-ray beams must fill the dosimetry form available o</w:t>
            </w:r>
            <w:r>
              <w:rPr>
                <w:color w:val="2F5496"/>
                <w:sz w:val="21"/>
                <w:szCs w:val="21"/>
              </w:rPr>
              <w:t>n</w:t>
            </w:r>
            <w:r w:rsidRPr="0062572D">
              <w:rPr>
                <w:color w:val="2F5496"/>
                <w:sz w:val="21"/>
                <w:szCs w:val="21"/>
              </w:rPr>
              <w:t xml:space="preserve"> </w:t>
            </w:r>
            <w:r>
              <w:rPr>
                <w:color w:val="2F5496"/>
                <w:sz w:val="21"/>
                <w:szCs w:val="21"/>
              </w:rPr>
              <w:t>the</w:t>
            </w:r>
            <w:r w:rsidRPr="0062572D">
              <w:rPr>
                <w:color w:val="2F5496"/>
                <w:sz w:val="21"/>
                <w:szCs w:val="21"/>
              </w:rPr>
              <w:t xml:space="preserve"> Research </w:t>
            </w:r>
            <w:r>
              <w:rPr>
                <w:color w:val="2F5496"/>
                <w:sz w:val="21"/>
                <w:szCs w:val="21"/>
              </w:rPr>
              <w:t>C</w:t>
            </w:r>
            <w:r w:rsidRPr="0062572D">
              <w:rPr>
                <w:color w:val="2F5496"/>
                <w:sz w:val="21"/>
                <w:szCs w:val="21"/>
              </w:rPr>
              <w:t>ompliance webpage</w:t>
            </w:r>
            <w:r>
              <w:rPr>
                <w:color w:val="2F5496"/>
                <w:sz w:val="21"/>
                <w:szCs w:val="21"/>
              </w:rPr>
              <w:t xml:space="preserve"> and send it to the RSO</w:t>
            </w:r>
            <w:r w:rsidRPr="0062572D">
              <w:rPr>
                <w:color w:val="1F4E79" w:themeColor="accent1" w:themeShade="80"/>
                <w:sz w:val="21"/>
                <w:szCs w:val="21"/>
              </w:rPr>
              <w:t xml:space="preserve">. </w:t>
            </w:r>
            <w:r w:rsidRPr="00697E71">
              <w:rPr>
                <w:color w:val="2F5496"/>
                <w:sz w:val="21"/>
                <w:szCs w:val="21"/>
              </w:rPr>
              <w:t>For new equipment, this can be provided once the equipment has been commissioned and installed.</w:t>
            </w:r>
          </w:p>
          <w:p w14:paraId="66024626" w14:textId="77777777" w:rsidR="00F36F9C" w:rsidRPr="003178CE" w:rsidRDefault="00F36F9C" w:rsidP="00B53099">
            <w:pPr>
              <w:jc w:val="both"/>
              <w:rPr>
                <w:color w:val="2F5496"/>
                <w:sz w:val="21"/>
                <w:szCs w:val="21"/>
              </w:rPr>
            </w:pPr>
          </w:p>
        </w:tc>
      </w:tr>
      <w:tr w:rsidR="00F36F9C" w:rsidRPr="00C13491" w14:paraId="0A3A6F77" w14:textId="77777777" w:rsidTr="00B53099">
        <w:trPr>
          <w:jc w:val="center"/>
        </w:trPr>
        <w:tc>
          <w:tcPr>
            <w:tcW w:w="1279" w:type="dxa"/>
            <w:tcBorders>
              <w:right w:val="single" w:sz="4" w:space="0" w:color="D9D9D9" w:themeColor="background1" w:themeShade="D9"/>
            </w:tcBorders>
            <w:shd w:val="clear" w:color="auto" w:fill="D9D9D9" w:themeFill="background1" w:themeFillShade="D9"/>
          </w:tcPr>
          <w:p w14:paraId="35422F57" w14:textId="77777777" w:rsidR="00F36F9C" w:rsidRPr="00F445AC" w:rsidRDefault="00F36F9C" w:rsidP="00B53099">
            <w:pPr>
              <w:jc w:val="both"/>
              <w:rPr>
                <w:b/>
                <w:bCs/>
                <w:color w:val="2F5496"/>
                <w:sz w:val="21"/>
                <w:szCs w:val="21"/>
              </w:rPr>
            </w:pPr>
            <w:r w:rsidRPr="00F445AC">
              <w:rPr>
                <w:b/>
                <w:bCs/>
                <w:sz w:val="21"/>
                <w:szCs w:val="21"/>
              </w:rPr>
              <w:lastRenderedPageBreak/>
              <w:t>Step 2:</w:t>
            </w:r>
          </w:p>
        </w:tc>
        <w:tc>
          <w:tcPr>
            <w:tcW w:w="8071" w:type="dxa"/>
            <w:tcBorders>
              <w:left w:val="single" w:sz="4" w:space="0" w:color="D9D9D9" w:themeColor="background1" w:themeShade="D9"/>
              <w:right w:val="single" w:sz="4" w:space="0" w:color="auto"/>
            </w:tcBorders>
            <w:shd w:val="clear" w:color="auto" w:fill="D9D9D9" w:themeFill="background1" w:themeFillShade="D9"/>
          </w:tcPr>
          <w:p w14:paraId="471EF8C5" w14:textId="77777777" w:rsidR="00F36F9C" w:rsidRPr="00F445AC" w:rsidRDefault="00F36F9C" w:rsidP="00B53099">
            <w:pPr>
              <w:jc w:val="both"/>
              <w:rPr>
                <w:color w:val="2F5496"/>
                <w:sz w:val="21"/>
                <w:szCs w:val="21"/>
              </w:rPr>
            </w:pPr>
            <w:r w:rsidRPr="00F445AC">
              <w:rPr>
                <w:sz w:val="21"/>
                <w:szCs w:val="21"/>
              </w:rPr>
              <w:t>RCO forwards the application to the RSO.</w:t>
            </w:r>
          </w:p>
        </w:tc>
      </w:tr>
      <w:tr w:rsidR="00F36F9C" w:rsidRPr="00C13491" w14:paraId="23B99B37" w14:textId="77777777" w:rsidTr="00B53099">
        <w:trPr>
          <w:trHeight w:hRule="exact" w:val="115"/>
          <w:jc w:val="center"/>
        </w:trPr>
        <w:tc>
          <w:tcPr>
            <w:tcW w:w="1279" w:type="dxa"/>
            <w:tcBorders>
              <w:left w:val="single" w:sz="4" w:space="0" w:color="FFFFFF" w:themeColor="background1"/>
              <w:right w:val="single" w:sz="4" w:space="0" w:color="FFFFFF" w:themeColor="background1"/>
            </w:tcBorders>
          </w:tcPr>
          <w:p w14:paraId="7ED2F028" w14:textId="77777777" w:rsidR="00F36F9C" w:rsidRPr="002C5888" w:rsidRDefault="00F36F9C" w:rsidP="00B53099">
            <w:pPr>
              <w:jc w:val="both"/>
              <w:rPr>
                <w:b/>
                <w:bCs/>
              </w:rPr>
            </w:pPr>
          </w:p>
        </w:tc>
        <w:tc>
          <w:tcPr>
            <w:tcW w:w="8071" w:type="dxa"/>
            <w:tcBorders>
              <w:left w:val="single" w:sz="4" w:space="0" w:color="FFFFFF" w:themeColor="background1"/>
              <w:right w:val="single" w:sz="4" w:space="0" w:color="FFFFFF" w:themeColor="background1"/>
            </w:tcBorders>
          </w:tcPr>
          <w:p w14:paraId="7D543D1E" w14:textId="77777777" w:rsidR="00F36F9C" w:rsidRDefault="00F36F9C" w:rsidP="00B53099">
            <w:pPr>
              <w:jc w:val="both"/>
            </w:pPr>
          </w:p>
        </w:tc>
      </w:tr>
      <w:tr w:rsidR="00F36F9C" w:rsidRPr="00C13491" w14:paraId="10905B20" w14:textId="77777777" w:rsidTr="00B53099">
        <w:trPr>
          <w:jc w:val="center"/>
        </w:trPr>
        <w:tc>
          <w:tcPr>
            <w:tcW w:w="1279" w:type="dxa"/>
            <w:tcBorders>
              <w:right w:val="single" w:sz="4" w:space="0" w:color="FFD966"/>
            </w:tcBorders>
            <w:shd w:val="clear" w:color="auto" w:fill="FFD966"/>
          </w:tcPr>
          <w:p w14:paraId="22845570" w14:textId="77777777" w:rsidR="00F36F9C" w:rsidRPr="00F445AC" w:rsidRDefault="00F36F9C" w:rsidP="00B53099">
            <w:pPr>
              <w:jc w:val="both"/>
              <w:rPr>
                <w:b/>
                <w:bCs/>
                <w:sz w:val="21"/>
                <w:szCs w:val="21"/>
              </w:rPr>
            </w:pPr>
            <w:r w:rsidRPr="00F445AC">
              <w:rPr>
                <w:b/>
                <w:bCs/>
                <w:sz w:val="21"/>
                <w:szCs w:val="21"/>
              </w:rPr>
              <w:t>Step 3:</w:t>
            </w:r>
          </w:p>
        </w:tc>
        <w:tc>
          <w:tcPr>
            <w:tcW w:w="8071" w:type="dxa"/>
            <w:tcBorders>
              <w:left w:val="single" w:sz="4" w:space="0" w:color="FFD966"/>
            </w:tcBorders>
            <w:shd w:val="clear" w:color="auto" w:fill="FFD966"/>
          </w:tcPr>
          <w:p w14:paraId="49CE75F7" w14:textId="77777777" w:rsidR="00F36F9C" w:rsidRPr="00F445AC" w:rsidRDefault="00F36F9C" w:rsidP="00B53099">
            <w:pPr>
              <w:jc w:val="both"/>
              <w:rPr>
                <w:sz w:val="21"/>
                <w:szCs w:val="21"/>
              </w:rPr>
            </w:pPr>
            <w:r w:rsidRPr="00F445AC">
              <w:rPr>
                <w:sz w:val="21"/>
                <w:szCs w:val="21"/>
              </w:rPr>
              <w:t>RSO decides within 2 days whether the RUA application needs to be reviewed and approved by the IRSC or if it only needs to be reviewed and approved by the RSO</w:t>
            </w:r>
            <w:r>
              <w:rPr>
                <w:sz w:val="21"/>
                <w:szCs w:val="21"/>
              </w:rPr>
              <w:t xml:space="preserve"> on behalf of the IRSC</w:t>
            </w:r>
            <w:r w:rsidRPr="00F445AC">
              <w:rPr>
                <w:sz w:val="21"/>
                <w:szCs w:val="21"/>
              </w:rPr>
              <w:t>.</w:t>
            </w:r>
          </w:p>
        </w:tc>
      </w:tr>
      <w:tr w:rsidR="00F36F9C" w:rsidRPr="002C5888" w14:paraId="0547908A" w14:textId="77777777" w:rsidTr="00B53099">
        <w:trPr>
          <w:jc w:val="center"/>
        </w:trPr>
        <w:tc>
          <w:tcPr>
            <w:tcW w:w="9350" w:type="dxa"/>
            <w:gridSpan w:val="2"/>
            <w:tcBorders>
              <w:top w:val="single" w:sz="4" w:space="0" w:color="FFFFFF" w:themeColor="background1"/>
              <w:left w:val="single" w:sz="4" w:space="0" w:color="FFFFFF" w:themeColor="background1"/>
              <w:right w:val="single" w:sz="4" w:space="0" w:color="FFFFFF" w:themeColor="background1"/>
            </w:tcBorders>
          </w:tcPr>
          <w:p w14:paraId="0D049EAA" w14:textId="77777777" w:rsidR="00F36F9C" w:rsidRPr="00F3785C" w:rsidRDefault="00F36F9C" w:rsidP="00B53099">
            <w:pPr>
              <w:spacing w:before="240" w:after="120"/>
              <w:ind w:left="720" w:hanging="720"/>
              <w:jc w:val="both"/>
              <w:rPr>
                <w:b/>
                <w:bCs/>
                <w:i/>
                <w:iCs/>
                <w:sz w:val="24"/>
                <w:szCs w:val="24"/>
              </w:rPr>
            </w:pPr>
            <w:r>
              <w:rPr>
                <w:b/>
                <w:bCs/>
                <w:i/>
                <w:iCs/>
                <w:sz w:val="24"/>
                <w:szCs w:val="24"/>
              </w:rPr>
              <w:t>A</w:t>
            </w:r>
            <w:r w:rsidRPr="00F3785C">
              <w:rPr>
                <w:b/>
                <w:bCs/>
                <w:i/>
                <w:iCs/>
                <w:sz w:val="24"/>
                <w:szCs w:val="24"/>
              </w:rPr>
              <w:t xml:space="preserve"> - RUA application requires IRSC review and approval</w:t>
            </w:r>
          </w:p>
        </w:tc>
      </w:tr>
      <w:tr w:rsidR="00F36F9C" w:rsidRPr="002C5888" w14:paraId="0F52B47A" w14:textId="77777777" w:rsidTr="00B53099">
        <w:trPr>
          <w:jc w:val="center"/>
        </w:trPr>
        <w:tc>
          <w:tcPr>
            <w:tcW w:w="1279" w:type="dxa"/>
            <w:tcBorders>
              <w:right w:val="single" w:sz="4" w:space="0" w:color="D9D9D9" w:themeColor="background1" w:themeShade="D9"/>
            </w:tcBorders>
            <w:shd w:val="clear" w:color="auto" w:fill="D9D9D9"/>
          </w:tcPr>
          <w:p w14:paraId="2580BB20" w14:textId="77777777" w:rsidR="00F36F9C" w:rsidRPr="00F445AC" w:rsidRDefault="00F36F9C" w:rsidP="00B53099">
            <w:pPr>
              <w:ind w:left="877" w:hanging="877"/>
              <w:jc w:val="both"/>
              <w:rPr>
                <w:sz w:val="21"/>
                <w:szCs w:val="21"/>
              </w:rPr>
            </w:pPr>
            <w:r w:rsidRPr="00F445AC">
              <w:rPr>
                <w:b/>
                <w:bCs/>
                <w:sz w:val="21"/>
                <w:szCs w:val="21"/>
              </w:rPr>
              <w:t>Step 4:</w:t>
            </w:r>
          </w:p>
        </w:tc>
        <w:tc>
          <w:tcPr>
            <w:tcW w:w="8071" w:type="dxa"/>
            <w:tcBorders>
              <w:left w:val="single" w:sz="4" w:space="0" w:color="D9D9D9" w:themeColor="background1" w:themeShade="D9"/>
            </w:tcBorders>
            <w:shd w:val="clear" w:color="auto" w:fill="D9D9D9"/>
          </w:tcPr>
          <w:p w14:paraId="56978EEB" w14:textId="77777777" w:rsidR="00F36F9C" w:rsidRPr="00F445AC" w:rsidRDefault="00F36F9C" w:rsidP="00B53099">
            <w:pPr>
              <w:jc w:val="both"/>
              <w:rPr>
                <w:sz w:val="21"/>
                <w:szCs w:val="21"/>
              </w:rPr>
            </w:pPr>
            <w:r w:rsidRPr="00F445AC">
              <w:rPr>
                <w:sz w:val="21"/>
                <w:szCs w:val="21"/>
              </w:rPr>
              <w:t>RCO forwards the RUA application and associated documents to all IRSC members for consultation and review.</w:t>
            </w:r>
          </w:p>
        </w:tc>
      </w:tr>
      <w:tr w:rsidR="00F36F9C" w:rsidRPr="002C5888" w14:paraId="7125EAEB" w14:textId="77777777" w:rsidTr="00B53099">
        <w:trPr>
          <w:trHeight w:hRule="exact" w:val="115"/>
          <w:jc w:val="center"/>
        </w:trPr>
        <w:tc>
          <w:tcPr>
            <w:tcW w:w="9350" w:type="dxa"/>
            <w:gridSpan w:val="2"/>
            <w:tcBorders>
              <w:left w:val="single" w:sz="4" w:space="0" w:color="FFFFFF" w:themeColor="background1"/>
              <w:right w:val="single" w:sz="4" w:space="0" w:color="FFFFFF" w:themeColor="background1"/>
            </w:tcBorders>
          </w:tcPr>
          <w:p w14:paraId="72E25D65" w14:textId="77777777" w:rsidR="00F36F9C" w:rsidRPr="00F445AC" w:rsidRDefault="00F36F9C" w:rsidP="00B53099">
            <w:pPr>
              <w:spacing w:after="120"/>
              <w:ind w:left="720" w:hanging="720"/>
              <w:jc w:val="both"/>
              <w:rPr>
                <w:b/>
                <w:bCs/>
                <w:sz w:val="21"/>
                <w:szCs w:val="21"/>
              </w:rPr>
            </w:pPr>
          </w:p>
        </w:tc>
      </w:tr>
      <w:tr w:rsidR="00F36F9C" w:rsidRPr="002C5888" w14:paraId="0B1033EA" w14:textId="77777777" w:rsidTr="00B53099">
        <w:trPr>
          <w:trHeight w:hRule="exact" w:val="115"/>
          <w:jc w:val="center"/>
        </w:trPr>
        <w:tc>
          <w:tcPr>
            <w:tcW w:w="9350" w:type="dxa"/>
            <w:gridSpan w:val="2"/>
            <w:tcBorders>
              <w:left w:val="single" w:sz="4" w:space="0" w:color="FFFFFF" w:themeColor="background1"/>
              <w:right w:val="single" w:sz="4" w:space="0" w:color="FFFFFF" w:themeColor="background1"/>
            </w:tcBorders>
            <w:shd w:val="clear" w:color="auto" w:fill="auto"/>
          </w:tcPr>
          <w:p w14:paraId="56B223B1" w14:textId="77777777" w:rsidR="00F36F9C" w:rsidRPr="00F445AC" w:rsidRDefault="00F36F9C" w:rsidP="00B53099">
            <w:pPr>
              <w:ind w:left="720" w:hanging="720"/>
              <w:jc w:val="both"/>
              <w:rPr>
                <w:b/>
                <w:bCs/>
                <w:sz w:val="21"/>
                <w:szCs w:val="21"/>
              </w:rPr>
            </w:pPr>
          </w:p>
        </w:tc>
      </w:tr>
      <w:tr w:rsidR="00F36F9C" w:rsidRPr="002C5888" w14:paraId="54B61D2A" w14:textId="77777777" w:rsidTr="00B53099">
        <w:trPr>
          <w:jc w:val="center"/>
        </w:trPr>
        <w:tc>
          <w:tcPr>
            <w:tcW w:w="1279" w:type="dxa"/>
            <w:tcBorders>
              <w:right w:val="single" w:sz="4" w:space="0" w:color="DDD6E5"/>
            </w:tcBorders>
            <w:shd w:val="clear" w:color="auto" w:fill="FBE4D5" w:themeFill="accent2" w:themeFillTint="33"/>
          </w:tcPr>
          <w:p w14:paraId="07A46018" w14:textId="77777777" w:rsidR="00F36F9C" w:rsidRPr="00F445AC" w:rsidRDefault="00F36F9C" w:rsidP="00B53099">
            <w:pPr>
              <w:ind w:left="877" w:hanging="877"/>
              <w:jc w:val="both"/>
              <w:rPr>
                <w:b/>
                <w:bCs/>
                <w:sz w:val="21"/>
                <w:szCs w:val="21"/>
              </w:rPr>
            </w:pPr>
            <w:r w:rsidRPr="00F445AC">
              <w:rPr>
                <w:b/>
                <w:bCs/>
                <w:sz w:val="21"/>
                <w:szCs w:val="21"/>
              </w:rPr>
              <w:t xml:space="preserve">Step </w:t>
            </w:r>
            <w:r>
              <w:rPr>
                <w:b/>
                <w:bCs/>
                <w:sz w:val="21"/>
                <w:szCs w:val="21"/>
              </w:rPr>
              <w:t>5</w:t>
            </w:r>
            <w:r w:rsidRPr="00F445AC">
              <w:rPr>
                <w:b/>
                <w:bCs/>
                <w:sz w:val="21"/>
                <w:szCs w:val="21"/>
              </w:rPr>
              <w:t>:</w:t>
            </w:r>
          </w:p>
        </w:tc>
        <w:tc>
          <w:tcPr>
            <w:tcW w:w="8071" w:type="dxa"/>
            <w:tcBorders>
              <w:left w:val="single" w:sz="4" w:space="0" w:color="DDD6E5"/>
            </w:tcBorders>
            <w:shd w:val="clear" w:color="auto" w:fill="FBE4D5" w:themeFill="accent2" w:themeFillTint="33"/>
          </w:tcPr>
          <w:p w14:paraId="48072227" w14:textId="77777777" w:rsidR="00F36F9C" w:rsidRPr="00F445AC" w:rsidRDefault="00F36F9C" w:rsidP="00B53099">
            <w:pPr>
              <w:jc w:val="both"/>
              <w:rPr>
                <w:b/>
                <w:bCs/>
                <w:sz w:val="21"/>
                <w:szCs w:val="21"/>
              </w:rPr>
            </w:pPr>
            <w:r w:rsidRPr="00F445AC">
              <w:rPr>
                <w:sz w:val="21"/>
                <w:szCs w:val="21"/>
              </w:rPr>
              <w:t>IRSC members have 10 days or until the next IRSC meeting to review the RUA application and associated documents and ask any questions.</w:t>
            </w:r>
          </w:p>
        </w:tc>
      </w:tr>
      <w:tr w:rsidR="00F36F9C" w:rsidRPr="002C5888" w14:paraId="641C2D67" w14:textId="77777777" w:rsidTr="00B53099">
        <w:trPr>
          <w:trHeight w:hRule="exact" w:val="115"/>
          <w:jc w:val="center"/>
        </w:trPr>
        <w:tc>
          <w:tcPr>
            <w:tcW w:w="9350" w:type="dxa"/>
            <w:gridSpan w:val="2"/>
            <w:tcBorders>
              <w:left w:val="single" w:sz="4" w:space="0" w:color="FFFFFF" w:themeColor="background1"/>
              <w:right w:val="single" w:sz="4" w:space="0" w:color="FFFFFF" w:themeColor="background1"/>
            </w:tcBorders>
            <w:shd w:val="clear" w:color="auto" w:fill="auto"/>
          </w:tcPr>
          <w:p w14:paraId="6989BCC8" w14:textId="77777777" w:rsidR="00F36F9C" w:rsidRPr="00F445AC" w:rsidRDefault="00F36F9C" w:rsidP="00B53099">
            <w:pPr>
              <w:ind w:left="877" w:hanging="877"/>
              <w:jc w:val="both"/>
              <w:rPr>
                <w:b/>
                <w:bCs/>
                <w:sz w:val="21"/>
                <w:szCs w:val="21"/>
              </w:rPr>
            </w:pPr>
          </w:p>
        </w:tc>
      </w:tr>
      <w:tr w:rsidR="00F36F9C" w:rsidRPr="002C5888" w14:paraId="698C646E" w14:textId="77777777" w:rsidTr="00B53099">
        <w:trPr>
          <w:jc w:val="center"/>
        </w:trPr>
        <w:tc>
          <w:tcPr>
            <w:tcW w:w="1279" w:type="dxa"/>
            <w:tcBorders>
              <w:right w:val="single" w:sz="4" w:space="0" w:color="DDD6E5"/>
            </w:tcBorders>
            <w:shd w:val="clear" w:color="auto" w:fill="FBE4D5" w:themeFill="accent2" w:themeFillTint="33"/>
          </w:tcPr>
          <w:p w14:paraId="2806C613" w14:textId="77777777" w:rsidR="00F36F9C" w:rsidRPr="00F445AC" w:rsidRDefault="00F36F9C" w:rsidP="00B53099">
            <w:pPr>
              <w:ind w:left="877" w:hanging="877"/>
              <w:jc w:val="both"/>
              <w:rPr>
                <w:b/>
                <w:bCs/>
                <w:sz w:val="21"/>
                <w:szCs w:val="21"/>
              </w:rPr>
            </w:pPr>
            <w:r w:rsidRPr="00F445AC">
              <w:rPr>
                <w:b/>
                <w:bCs/>
                <w:sz w:val="21"/>
                <w:szCs w:val="21"/>
              </w:rPr>
              <w:t xml:space="preserve">Step </w:t>
            </w:r>
            <w:r>
              <w:rPr>
                <w:b/>
                <w:bCs/>
                <w:sz w:val="21"/>
                <w:szCs w:val="21"/>
              </w:rPr>
              <w:t>6</w:t>
            </w:r>
            <w:r w:rsidRPr="00F445AC">
              <w:rPr>
                <w:b/>
                <w:bCs/>
                <w:sz w:val="21"/>
                <w:szCs w:val="21"/>
              </w:rPr>
              <w:t>:</w:t>
            </w:r>
          </w:p>
        </w:tc>
        <w:tc>
          <w:tcPr>
            <w:tcW w:w="8071" w:type="dxa"/>
            <w:tcBorders>
              <w:left w:val="single" w:sz="4" w:space="0" w:color="DDD6E5"/>
            </w:tcBorders>
            <w:shd w:val="clear" w:color="auto" w:fill="FBE4D5" w:themeFill="accent2" w:themeFillTint="33"/>
          </w:tcPr>
          <w:p w14:paraId="26E991D5" w14:textId="77777777" w:rsidR="00F36F9C" w:rsidRPr="00F445AC" w:rsidRDefault="00F36F9C" w:rsidP="00B53099">
            <w:pPr>
              <w:jc w:val="both"/>
              <w:rPr>
                <w:b/>
                <w:bCs/>
                <w:sz w:val="21"/>
                <w:szCs w:val="21"/>
              </w:rPr>
            </w:pPr>
            <w:r w:rsidRPr="00F445AC">
              <w:rPr>
                <w:sz w:val="21"/>
                <w:szCs w:val="21"/>
              </w:rPr>
              <w:t>IRSC members vote (by day 10 or at the next IRSC meeting) whether they approve, reject or request amendments to the application. The vote can either occur during an IRSC meeting or via email consultation.</w:t>
            </w:r>
          </w:p>
        </w:tc>
      </w:tr>
      <w:tr w:rsidR="00F36F9C" w:rsidRPr="002C5888" w14:paraId="04759164" w14:textId="77777777" w:rsidTr="00B53099">
        <w:trPr>
          <w:trHeight w:hRule="exact" w:val="115"/>
          <w:jc w:val="center"/>
        </w:trPr>
        <w:tc>
          <w:tcPr>
            <w:tcW w:w="1279" w:type="dxa"/>
            <w:tcBorders>
              <w:left w:val="single" w:sz="4" w:space="0" w:color="FFFFFF" w:themeColor="background1"/>
              <w:right w:val="single" w:sz="4" w:space="0" w:color="FFFFFF" w:themeColor="background1"/>
            </w:tcBorders>
            <w:shd w:val="clear" w:color="auto" w:fill="auto"/>
          </w:tcPr>
          <w:p w14:paraId="49F5B7D0" w14:textId="77777777" w:rsidR="00F36F9C" w:rsidRPr="00F445AC" w:rsidRDefault="00F36F9C" w:rsidP="00B53099">
            <w:pPr>
              <w:ind w:left="877" w:hanging="877"/>
              <w:jc w:val="both"/>
              <w:rPr>
                <w:b/>
                <w:bCs/>
                <w:sz w:val="21"/>
                <w:szCs w:val="21"/>
              </w:rPr>
            </w:pPr>
          </w:p>
        </w:tc>
        <w:tc>
          <w:tcPr>
            <w:tcW w:w="8071" w:type="dxa"/>
            <w:tcBorders>
              <w:left w:val="single" w:sz="4" w:space="0" w:color="FFFFFF" w:themeColor="background1"/>
              <w:right w:val="single" w:sz="4" w:space="0" w:color="FFFFFF" w:themeColor="background1"/>
            </w:tcBorders>
            <w:shd w:val="clear" w:color="auto" w:fill="auto"/>
          </w:tcPr>
          <w:p w14:paraId="729976F5" w14:textId="77777777" w:rsidR="00F36F9C" w:rsidRPr="00F445AC" w:rsidRDefault="00F36F9C" w:rsidP="00B53099">
            <w:pPr>
              <w:jc w:val="both"/>
              <w:rPr>
                <w:sz w:val="21"/>
                <w:szCs w:val="21"/>
              </w:rPr>
            </w:pPr>
          </w:p>
        </w:tc>
      </w:tr>
      <w:tr w:rsidR="00F36F9C" w:rsidRPr="002C5888" w14:paraId="7A708A25" w14:textId="77777777" w:rsidTr="00B53099">
        <w:trPr>
          <w:jc w:val="center"/>
        </w:trPr>
        <w:tc>
          <w:tcPr>
            <w:tcW w:w="1279" w:type="dxa"/>
            <w:tcBorders>
              <w:right w:val="single" w:sz="4" w:space="0" w:color="D9D9D9" w:themeColor="background1" w:themeShade="D9"/>
            </w:tcBorders>
            <w:shd w:val="clear" w:color="auto" w:fill="D9D9D9" w:themeFill="background1" w:themeFillShade="D9"/>
          </w:tcPr>
          <w:p w14:paraId="2D574A86" w14:textId="77777777" w:rsidR="00F36F9C" w:rsidRPr="00F445AC" w:rsidRDefault="00F36F9C" w:rsidP="00B53099">
            <w:pPr>
              <w:ind w:left="877" w:hanging="877"/>
              <w:jc w:val="both"/>
              <w:rPr>
                <w:sz w:val="21"/>
                <w:szCs w:val="21"/>
              </w:rPr>
            </w:pPr>
            <w:r w:rsidRPr="00F445AC">
              <w:rPr>
                <w:b/>
                <w:bCs/>
                <w:sz w:val="21"/>
                <w:szCs w:val="21"/>
              </w:rPr>
              <w:t xml:space="preserve">Step </w:t>
            </w:r>
            <w:r>
              <w:rPr>
                <w:b/>
                <w:bCs/>
                <w:sz w:val="21"/>
                <w:szCs w:val="21"/>
              </w:rPr>
              <w:t>7</w:t>
            </w:r>
            <w:r w:rsidRPr="00F445AC">
              <w:rPr>
                <w:b/>
                <w:bCs/>
                <w:sz w:val="21"/>
                <w:szCs w:val="21"/>
              </w:rPr>
              <w:t>:</w:t>
            </w:r>
          </w:p>
        </w:tc>
        <w:tc>
          <w:tcPr>
            <w:tcW w:w="8071" w:type="dxa"/>
            <w:tcBorders>
              <w:left w:val="single" w:sz="4" w:space="0" w:color="D9D9D9" w:themeColor="background1" w:themeShade="D9"/>
            </w:tcBorders>
            <w:shd w:val="clear" w:color="auto" w:fill="D9D9D9" w:themeFill="background1" w:themeFillShade="D9"/>
          </w:tcPr>
          <w:p w14:paraId="08D2BC11" w14:textId="77777777" w:rsidR="00F36F9C" w:rsidRPr="00F445AC" w:rsidRDefault="00F36F9C" w:rsidP="00B53099">
            <w:pPr>
              <w:ind w:left="47"/>
              <w:jc w:val="both"/>
              <w:rPr>
                <w:i/>
                <w:iCs/>
                <w:sz w:val="21"/>
                <w:szCs w:val="21"/>
                <w:u w:val="single"/>
              </w:rPr>
            </w:pPr>
            <w:r w:rsidRPr="00F445AC">
              <w:rPr>
                <w:i/>
                <w:iCs/>
                <w:sz w:val="21"/>
                <w:szCs w:val="21"/>
                <w:u w:val="single"/>
              </w:rPr>
              <w:t>Application rejected/requires amendments:</w:t>
            </w:r>
          </w:p>
          <w:p w14:paraId="1785934C" w14:textId="77777777" w:rsidR="00F36F9C" w:rsidRPr="00F445AC" w:rsidRDefault="00F36F9C" w:rsidP="00B53099">
            <w:pPr>
              <w:ind w:left="47"/>
              <w:jc w:val="both"/>
              <w:rPr>
                <w:b/>
                <w:bCs/>
                <w:sz w:val="21"/>
                <w:szCs w:val="21"/>
              </w:rPr>
            </w:pPr>
            <w:r w:rsidRPr="00F445AC">
              <w:rPr>
                <w:sz w:val="21"/>
                <w:szCs w:val="21"/>
              </w:rPr>
              <w:t>RCO sends a letter to the PI/responsible person stating the reasons for rejection or for requesting amendments.</w:t>
            </w:r>
          </w:p>
        </w:tc>
      </w:tr>
      <w:tr w:rsidR="00F36F9C" w:rsidRPr="002C5888" w14:paraId="5FF0629E" w14:textId="77777777" w:rsidTr="00B53099">
        <w:trPr>
          <w:trHeight w:hRule="exact" w:val="115"/>
          <w:jc w:val="center"/>
        </w:trPr>
        <w:tc>
          <w:tcPr>
            <w:tcW w:w="9350" w:type="dxa"/>
            <w:gridSpan w:val="2"/>
            <w:tcBorders>
              <w:left w:val="single" w:sz="4" w:space="0" w:color="FFFFFF" w:themeColor="background1"/>
              <w:bottom w:val="single" w:sz="4" w:space="0" w:color="auto"/>
              <w:right w:val="single" w:sz="4" w:space="0" w:color="FFFFFF" w:themeColor="background1"/>
            </w:tcBorders>
            <w:shd w:val="clear" w:color="auto" w:fill="auto"/>
          </w:tcPr>
          <w:p w14:paraId="4A70AED8" w14:textId="77777777" w:rsidR="00F36F9C" w:rsidRPr="00F445AC" w:rsidRDefault="00F36F9C" w:rsidP="00B53099">
            <w:pPr>
              <w:ind w:left="720" w:hanging="720"/>
              <w:jc w:val="both"/>
              <w:rPr>
                <w:b/>
                <w:bCs/>
                <w:sz w:val="21"/>
                <w:szCs w:val="21"/>
              </w:rPr>
            </w:pPr>
          </w:p>
        </w:tc>
      </w:tr>
      <w:tr w:rsidR="00F36F9C" w:rsidRPr="002C5888" w14:paraId="7F5CE8A1" w14:textId="77777777" w:rsidTr="00B53099">
        <w:trPr>
          <w:jc w:val="center"/>
        </w:trPr>
        <w:tc>
          <w:tcPr>
            <w:tcW w:w="1279" w:type="dxa"/>
            <w:tcBorders>
              <w:bottom w:val="single" w:sz="4" w:space="0" w:color="auto"/>
              <w:right w:val="single" w:sz="4" w:space="0" w:color="FFD966"/>
            </w:tcBorders>
            <w:shd w:val="clear" w:color="auto" w:fill="FFD966"/>
          </w:tcPr>
          <w:p w14:paraId="2404328C" w14:textId="77777777" w:rsidR="00F36F9C" w:rsidRPr="00F445AC" w:rsidRDefault="00F36F9C" w:rsidP="00B53099">
            <w:pPr>
              <w:ind w:left="877" w:hanging="900"/>
              <w:jc w:val="both"/>
              <w:rPr>
                <w:b/>
                <w:bCs/>
                <w:sz w:val="21"/>
                <w:szCs w:val="21"/>
              </w:rPr>
            </w:pPr>
            <w:r w:rsidRPr="00F445AC">
              <w:rPr>
                <w:b/>
                <w:bCs/>
                <w:sz w:val="21"/>
                <w:szCs w:val="21"/>
              </w:rPr>
              <w:t xml:space="preserve">Step </w:t>
            </w:r>
            <w:r>
              <w:rPr>
                <w:b/>
                <w:bCs/>
                <w:sz w:val="21"/>
                <w:szCs w:val="21"/>
              </w:rPr>
              <w:t>8</w:t>
            </w:r>
            <w:r w:rsidRPr="00F445AC">
              <w:rPr>
                <w:b/>
                <w:bCs/>
                <w:sz w:val="21"/>
                <w:szCs w:val="21"/>
              </w:rPr>
              <w:t>:</w:t>
            </w:r>
          </w:p>
        </w:tc>
        <w:tc>
          <w:tcPr>
            <w:tcW w:w="8071" w:type="dxa"/>
            <w:tcBorders>
              <w:left w:val="single" w:sz="4" w:space="0" w:color="FFD966"/>
              <w:bottom w:val="single" w:sz="4" w:space="0" w:color="auto"/>
            </w:tcBorders>
            <w:shd w:val="clear" w:color="auto" w:fill="FFD966"/>
          </w:tcPr>
          <w:p w14:paraId="5013F4F5" w14:textId="77777777" w:rsidR="00F36F9C" w:rsidRPr="00F445AC" w:rsidRDefault="00F36F9C" w:rsidP="00B53099">
            <w:pPr>
              <w:jc w:val="both"/>
              <w:rPr>
                <w:i/>
                <w:iCs/>
                <w:sz w:val="21"/>
                <w:szCs w:val="21"/>
                <w:u w:val="single"/>
              </w:rPr>
            </w:pPr>
            <w:r w:rsidRPr="00F445AC">
              <w:rPr>
                <w:i/>
                <w:iCs/>
                <w:sz w:val="21"/>
                <w:szCs w:val="21"/>
                <w:u w:val="single"/>
              </w:rPr>
              <w:t>Application approved:</w:t>
            </w:r>
          </w:p>
          <w:p w14:paraId="28A93B83" w14:textId="77777777" w:rsidR="00F36F9C" w:rsidRPr="00F445AC" w:rsidRDefault="00F36F9C" w:rsidP="00B53099">
            <w:pPr>
              <w:jc w:val="both"/>
              <w:rPr>
                <w:b/>
                <w:bCs/>
                <w:sz w:val="21"/>
                <w:szCs w:val="21"/>
              </w:rPr>
            </w:pPr>
            <w:r w:rsidRPr="00F445AC">
              <w:rPr>
                <w:sz w:val="21"/>
                <w:szCs w:val="21"/>
              </w:rPr>
              <w:t xml:space="preserve">RSO visits the laboratory to </w:t>
            </w:r>
            <w:r>
              <w:rPr>
                <w:sz w:val="21"/>
                <w:szCs w:val="21"/>
              </w:rPr>
              <w:t xml:space="preserve">ensure </w:t>
            </w:r>
            <w:r w:rsidRPr="00F445AC">
              <w:rPr>
                <w:sz w:val="21"/>
                <w:szCs w:val="21"/>
              </w:rPr>
              <w:t>warning signs (if required) are in place</w:t>
            </w:r>
            <w:r>
              <w:rPr>
                <w:sz w:val="21"/>
                <w:szCs w:val="21"/>
              </w:rPr>
              <w:t xml:space="preserve"> and discuss with the LSR and PI the required documentation if was not sent with the application.</w:t>
            </w:r>
          </w:p>
        </w:tc>
      </w:tr>
      <w:tr w:rsidR="00F36F9C" w:rsidRPr="002C5888" w14:paraId="7BABFA9F" w14:textId="77777777" w:rsidTr="00B53099">
        <w:trPr>
          <w:jc w:val="center"/>
        </w:trPr>
        <w:tc>
          <w:tcPr>
            <w:tcW w:w="1279" w:type="dxa"/>
            <w:tcBorders>
              <w:top w:val="single" w:sz="4" w:space="0" w:color="auto"/>
              <w:left w:val="nil"/>
              <w:bottom w:val="single" w:sz="4" w:space="0" w:color="auto"/>
              <w:right w:val="nil"/>
            </w:tcBorders>
            <w:shd w:val="clear" w:color="auto" w:fill="FFFFFF" w:themeFill="background1"/>
          </w:tcPr>
          <w:p w14:paraId="2A5552BD" w14:textId="77777777" w:rsidR="00F36F9C" w:rsidRPr="00F445AC" w:rsidRDefault="00F36F9C" w:rsidP="00B53099">
            <w:pPr>
              <w:ind w:left="877" w:hanging="900"/>
              <w:jc w:val="both"/>
              <w:rPr>
                <w:b/>
                <w:bCs/>
                <w:sz w:val="21"/>
                <w:szCs w:val="21"/>
              </w:rPr>
            </w:pPr>
          </w:p>
        </w:tc>
        <w:tc>
          <w:tcPr>
            <w:tcW w:w="8071" w:type="dxa"/>
            <w:tcBorders>
              <w:top w:val="single" w:sz="4" w:space="0" w:color="auto"/>
              <w:left w:val="nil"/>
              <w:bottom w:val="single" w:sz="4" w:space="0" w:color="auto"/>
              <w:right w:val="nil"/>
            </w:tcBorders>
            <w:shd w:val="clear" w:color="auto" w:fill="FFFFFF" w:themeFill="background1"/>
          </w:tcPr>
          <w:p w14:paraId="2653E604" w14:textId="77777777" w:rsidR="00F36F9C" w:rsidRPr="00F445AC" w:rsidRDefault="00F36F9C" w:rsidP="00B53099">
            <w:pPr>
              <w:jc w:val="both"/>
              <w:rPr>
                <w:i/>
                <w:iCs/>
                <w:sz w:val="21"/>
                <w:szCs w:val="21"/>
                <w:u w:val="single"/>
              </w:rPr>
            </w:pPr>
          </w:p>
        </w:tc>
      </w:tr>
      <w:tr w:rsidR="00F36F9C" w:rsidRPr="002C5888" w14:paraId="10D7D7E5" w14:textId="77777777" w:rsidTr="00B53099">
        <w:trPr>
          <w:trHeight w:val="350"/>
          <w:jc w:val="center"/>
        </w:trPr>
        <w:tc>
          <w:tcPr>
            <w:tcW w:w="1279" w:type="dxa"/>
            <w:tcBorders>
              <w:top w:val="single" w:sz="4" w:space="0" w:color="auto"/>
              <w:right w:val="single" w:sz="4" w:space="0" w:color="FFD966"/>
            </w:tcBorders>
            <w:shd w:val="clear" w:color="auto" w:fill="FFD966"/>
            <w:vAlign w:val="center"/>
          </w:tcPr>
          <w:p w14:paraId="0FBA976E" w14:textId="77777777" w:rsidR="00F36F9C" w:rsidRPr="00F445AC" w:rsidRDefault="00F36F9C" w:rsidP="00B53099">
            <w:pPr>
              <w:ind w:left="877" w:hanging="900"/>
              <w:jc w:val="both"/>
              <w:rPr>
                <w:b/>
                <w:bCs/>
                <w:sz w:val="21"/>
                <w:szCs w:val="21"/>
              </w:rPr>
            </w:pPr>
            <w:r>
              <w:rPr>
                <w:b/>
                <w:bCs/>
                <w:sz w:val="21"/>
                <w:szCs w:val="21"/>
              </w:rPr>
              <w:t xml:space="preserve">Step 9: </w:t>
            </w:r>
          </w:p>
        </w:tc>
        <w:tc>
          <w:tcPr>
            <w:tcW w:w="8071" w:type="dxa"/>
            <w:tcBorders>
              <w:top w:val="single" w:sz="4" w:space="0" w:color="auto"/>
              <w:left w:val="single" w:sz="4" w:space="0" w:color="FFD966"/>
            </w:tcBorders>
            <w:shd w:val="clear" w:color="auto" w:fill="FFD966"/>
            <w:vAlign w:val="center"/>
          </w:tcPr>
          <w:p w14:paraId="04501F92" w14:textId="77777777" w:rsidR="00F36F9C" w:rsidRPr="000D62F0" w:rsidRDefault="00F36F9C" w:rsidP="00B53099">
            <w:pPr>
              <w:jc w:val="both"/>
              <w:rPr>
                <w:sz w:val="21"/>
                <w:szCs w:val="21"/>
              </w:rPr>
            </w:pPr>
            <w:r w:rsidRPr="000D62F0">
              <w:rPr>
                <w:sz w:val="21"/>
                <w:szCs w:val="21"/>
              </w:rPr>
              <w:t>RSO notifies the RCO that the RUA Approval letter can be sent</w:t>
            </w:r>
          </w:p>
        </w:tc>
      </w:tr>
    </w:tbl>
    <w:p w14:paraId="438213FA" w14:textId="77777777" w:rsidR="00F36F9C" w:rsidRDefault="00F36F9C" w:rsidP="00F36F9C">
      <w:pPr>
        <w:jc w:val="both"/>
      </w:pPr>
    </w:p>
    <w:tbl>
      <w:tblPr>
        <w:tblStyle w:val="TableGrid"/>
        <w:tblW w:w="0" w:type="auto"/>
        <w:tblCellMar>
          <w:left w:w="43" w:type="dxa"/>
          <w:right w:w="43" w:type="dxa"/>
        </w:tblCellMar>
        <w:tblLook w:val="04A0" w:firstRow="1" w:lastRow="0" w:firstColumn="1" w:lastColumn="0" w:noHBand="0" w:noVBand="1"/>
      </w:tblPr>
      <w:tblGrid>
        <w:gridCol w:w="1279"/>
        <w:gridCol w:w="8071"/>
      </w:tblGrid>
      <w:tr w:rsidR="00F36F9C" w:rsidRPr="002C5888" w14:paraId="6BE59262" w14:textId="77777777" w:rsidTr="00B53099">
        <w:tc>
          <w:tcPr>
            <w:tcW w:w="1279" w:type="dxa"/>
            <w:tcBorders>
              <w:right w:val="single" w:sz="4" w:space="0" w:color="00B0F0"/>
            </w:tcBorders>
            <w:shd w:val="clear" w:color="auto" w:fill="D9D9D9" w:themeFill="background1" w:themeFillShade="D9"/>
          </w:tcPr>
          <w:p w14:paraId="704548F7" w14:textId="77777777" w:rsidR="00F36F9C" w:rsidRPr="00F445AC" w:rsidRDefault="00F36F9C" w:rsidP="00B53099">
            <w:pPr>
              <w:ind w:left="877" w:hanging="877"/>
              <w:jc w:val="both"/>
              <w:rPr>
                <w:b/>
                <w:bCs/>
                <w:sz w:val="21"/>
                <w:szCs w:val="21"/>
              </w:rPr>
            </w:pPr>
            <w:r w:rsidRPr="00F445AC">
              <w:rPr>
                <w:b/>
                <w:bCs/>
                <w:sz w:val="21"/>
                <w:szCs w:val="21"/>
              </w:rPr>
              <w:lastRenderedPageBreak/>
              <w:t xml:space="preserve">Step </w:t>
            </w:r>
            <w:r>
              <w:rPr>
                <w:b/>
                <w:bCs/>
                <w:sz w:val="21"/>
                <w:szCs w:val="21"/>
              </w:rPr>
              <w:t>10</w:t>
            </w:r>
            <w:r w:rsidRPr="00F445AC">
              <w:rPr>
                <w:b/>
                <w:bCs/>
                <w:sz w:val="21"/>
                <w:szCs w:val="21"/>
              </w:rPr>
              <w:t>:</w:t>
            </w:r>
          </w:p>
        </w:tc>
        <w:tc>
          <w:tcPr>
            <w:tcW w:w="8071" w:type="dxa"/>
            <w:tcBorders>
              <w:left w:val="single" w:sz="4" w:space="0" w:color="00B0F0"/>
            </w:tcBorders>
            <w:shd w:val="clear" w:color="auto" w:fill="D9D9D9" w:themeFill="background1" w:themeFillShade="D9"/>
          </w:tcPr>
          <w:p w14:paraId="2D0D2232" w14:textId="77777777" w:rsidR="00F36F9C" w:rsidRPr="00F445AC" w:rsidRDefault="00F36F9C" w:rsidP="00B53099">
            <w:pPr>
              <w:jc w:val="both"/>
              <w:rPr>
                <w:b/>
                <w:bCs/>
                <w:sz w:val="21"/>
                <w:szCs w:val="21"/>
              </w:rPr>
            </w:pPr>
            <w:r w:rsidRPr="00F445AC">
              <w:rPr>
                <w:sz w:val="21"/>
                <w:szCs w:val="21"/>
              </w:rPr>
              <w:t>RCO sends the RUA approval letter to the PI/responsible person who becomes a RUA holder</w:t>
            </w:r>
            <w:r>
              <w:rPr>
                <w:sz w:val="21"/>
                <w:szCs w:val="21"/>
              </w:rPr>
              <w:t xml:space="preserve"> and </w:t>
            </w:r>
            <w:r w:rsidRPr="00F445AC">
              <w:rPr>
                <w:sz w:val="21"/>
                <w:szCs w:val="21"/>
              </w:rPr>
              <w:t>distributes the summary report/note to all IRSC members for information</w:t>
            </w:r>
          </w:p>
        </w:tc>
      </w:tr>
      <w:tr w:rsidR="00F36F9C" w:rsidRPr="002C5888" w14:paraId="2D447ECD" w14:textId="77777777" w:rsidTr="00B53099">
        <w:tc>
          <w:tcPr>
            <w:tcW w:w="9350" w:type="dxa"/>
            <w:gridSpan w:val="2"/>
            <w:tcBorders>
              <w:top w:val="single" w:sz="4" w:space="0" w:color="2F5496"/>
              <w:left w:val="single" w:sz="4" w:space="0" w:color="FFFFFF" w:themeColor="background1"/>
              <w:right w:val="single" w:sz="4" w:space="0" w:color="FFFFFF" w:themeColor="background1"/>
            </w:tcBorders>
          </w:tcPr>
          <w:p w14:paraId="24A076B7" w14:textId="77777777" w:rsidR="00F36F9C" w:rsidRDefault="00F36F9C" w:rsidP="00B53099">
            <w:pPr>
              <w:spacing w:before="240" w:after="120"/>
              <w:ind w:left="720" w:hanging="720"/>
              <w:jc w:val="both"/>
              <w:rPr>
                <w:b/>
                <w:bCs/>
                <w:i/>
                <w:iCs/>
                <w:sz w:val="24"/>
                <w:szCs w:val="24"/>
              </w:rPr>
            </w:pPr>
          </w:p>
          <w:p w14:paraId="5C1AAC6D" w14:textId="77777777" w:rsidR="00F36F9C" w:rsidRDefault="00F36F9C" w:rsidP="00B53099">
            <w:pPr>
              <w:spacing w:before="240" w:after="120"/>
              <w:ind w:left="720" w:hanging="720"/>
              <w:jc w:val="both"/>
              <w:rPr>
                <w:b/>
                <w:bCs/>
                <w:i/>
                <w:iCs/>
                <w:sz w:val="24"/>
                <w:szCs w:val="24"/>
              </w:rPr>
            </w:pPr>
          </w:p>
          <w:p w14:paraId="0C6729AA" w14:textId="77777777" w:rsidR="00F36F9C" w:rsidRDefault="00F36F9C" w:rsidP="00B53099">
            <w:pPr>
              <w:spacing w:before="240" w:after="120"/>
              <w:ind w:left="720" w:hanging="720"/>
              <w:jc w:val="both"/>
              <w:rPr>
                <w:b/>
                <w:bCs/>
                <w:i/>
                <w:iCs/>
                <w:sz w:val="24"/>
                <w:szCs w:val="24"/>
              </w:rPr>
            </w:pPr>
          </w:p>
          <w:p w14:paraId="612D989C" w14:textId="166A7069" w:rsidR="00F36F9C" w:rsidRPr="00F3785C" w:rsidRDefault="00F36F9C" w:rsidP="00B53099">
            <w:pPr>
              <w:spacing w:before="240" w:after="120"/>
              <w:ind w:left="720" w:hanging="720"/>
              <w:jc w:val="both"/>
              <w:rPr>
                <w:b/>
                <w:bCs/>
                <w:i/>
                <w:iCs/>
                <w:sz w:val="24"/>
                <w:szCs w:val="24"/>
              </w:rPr>
            </w:pPr>
            <w:r>
              <w:rPr>
                <w:b/>
                <w:bCs/>
                <w:i/>
                <w:iCs/>
                <w:sz w:val="24"/>
                <w:szCs w:val="24"/>
              </w:rPr>
              <w:t>B</w:t>
            </w:r>
            <w:r w:rsidRPr="00F3785C">
              <w:rPr>
                <w:b/>
                <w:bCs/>
                <w:i/>
                <w:iCs/>
                <w:sz w:val="24"/>
                <w:szCs w:val="24"/>
              </w:rPr>
              <w:t xml:space="preserve"> – RUA application requires RSO review and approval</w:t>
            </w:r>
          </w:p>
        </w:tc>
      </w:tr>
      <w:tr w:rsidR="00F36F9C" w:rsidRPr="002C5888" w14:paraId="54D63169" w14:textId="77777777" w:rsidTr="00B53099">
        <w:tc>
          <w:tcPr>
            <w:tcW w:w="1279" w:type="dxa"/>
            <w:tcBorders>
              <w:right w:val="single" w:sz="4" w:space="0" w:color="FFD966"/>
            </w:tcBorders>
            <w:shd w:val="clear" w:color="auto" w:fill="FFD966"/>
          </w:tcPr>
          <w:p w14:paraId="37C1480E" w14:textId="77777777" w:rsidR="00F36F9C" w:rsidRPr="00F445AC" w:rsidRDefault="00F36F9C" w:rsidP="00B53099">
            <w:pPr>
              <w:ind w:left="877" w:hanging="877"/>
              <w:jc w:val="both"/>
              <w:rPr>
                <w:sz w:val="21"/>
                <w:szCs w:val="21"/>
              </w:rPr>
            </w:pPr>
            <w:r w:rsidRPr="00F445AC">
              <w:rPr>
                <w:b/>
                <w:bCs/>
                <w:sz w:val="21"/>
                <w:szCs w:val="21"/>
              </w:rPr>
              <w:t>Step 4:</w:t>
            </w:r>
            <w:r w:rsidRPr="00F445AC">
              <w:rPr>
                <w:sz w:val="21"/>
                <w:szCs w:val="21"/>
              </w:rPr>
              <w:tab/>
            </w:r>
          </w:p>
        </w:tc>
        <w:tc>
          <w:tcPr>
            <w:tcW w:w="8071" w:type="dxa"/>
            <w:tcBorders>
              <w:left w:val="single" w:sz="4" w:space="0" w:color="FFD966"/>
            </w:tcBorders>
            <w:shd w:val="clear" w:color="auto" w:fill="FFD966"/>
          </w:tcPr>
          <w:p w14:paraId="0CF602CD" w14:textId="77777777" w:rsidR="00F36F9C" w:rsidRPr="00F445AC" w:rsidRDefault="00F36F9C" w:rsidP="00B53099">
            <w:pPr>
              <w:jc w:val="both"/>
              <w:rPr>
                <w:sz w:val="21"/>
                <w:szCs w:val="21"/>
              </w:rPr>
            </w:pPr>
            <w:r w:rsidRPr="00F445AC">
              <w:rPr>
                <w:sz w:val="21"/>
                <w:szCs w:val="21"/>
              </w:rPr>
              <w:t>RSO has 10 days to review the RUA application and associated documents and ask any questions.</w:t>
            </w:r>
            <w:r>
              <w:rPr>
                <w:sz w:val="21"/>
                <w:szCs w:val="21"/>
              </w:rPr>
              <w:t xml:space="preserve"> </w:t>
            </w:r>
          </w:p>
        </w:tc>
      </w:tr>
    </w:tbl>
    <w:p w14:paraId="3832792A" w14:textId="77777777" w:rsidR="00F36F9C" w:rsidRDefault="00F36F9C" w:rsidP="00F36F9C">
      <w:pPr>
        <w:jc w:val="both"/>
      </w:pPr>
    </w:p>
    <w:tbl>
      <w:tblPr>
        <w:tblStyle w:val="TableGrid"/>
        <w:tblW w:w="9355" w:type="dxa"/>
        <w:tblLayout w:type="fixed"/>
        <w:tblCellMar>
          <w:left w:w="43" w:type="dxa"/>
          <w:right w:w="43" w:type="dxa"/>
        </w:tblCellMar>
        <w:tblLook w:val="04A0" w:firstRow="1" w:lastRow="0" w:firstColumn="1" w:lastColumn="0" w:noHBand="0" w:noVBand="1"/>
      </w:tblPr>
      <w:tblGrid>
        <w:gridCol w:w="1255"/>
        <w:gridCol w:w="8100"/>
      </w:tblGrid>
      <w:tr w:rsidR="00F36F9C" w:rsidRPr="002C5888" w14:paraId="6EC387A7" w14:textId="77777777" w:rsidTr="00B53099">
        <w:tc>
          <w:tcPr>
            <w:tcW w:w="1255" w:type="dxa"/>
            <w:tcBorders>
              <w:right w:val="single" w:sz="4" w:space="0" w:color="FFD966"/>
            </w:tcBorders>
            <w:shd w:val="clear" w:color="auto" w:fill="FFD966"/>
          </w:tcPr>
          <w:p w14:paraId="035F08F1" w14:textId="77777777" w:rsidR="00F36F9C" w:rsidRPr="00F445AC" w:rsidRDefault="00F36F9C" w:rsidP="00B53099">
            <w:pPr>
              <w:ind w:left="877" w:hanging="900"/>
              <w:jc w:val="both"/>
              <w:rPr>
                <w:b/>
                <w:bCs/>
                <w:sz w:val="21"/>
                <w:szCs w:val="21"/>
              </w:rPr>
            </w:pPr>
            <w:r w:rsidRPr="00F445AC">
              <w:rPr>
                <w:b/>
                <w:bCs/>
                <w:sz w:val="21"/>
                <w:szCs w:val="21"/>
              </w:rPr>
              <w:t>Step 5a:</w:t>
            </w:r>
            <w:r w:rsidRPr="00F445AC">
              <w:rPr>
                <w:sz w:val="21"/>
                <w:szCs w:val="21"/>
              </w:rPr>
              <w:t xml:space="preserve"> </w:t>
            </w:r>
          </w:p>
        </w:tc>
        <w:tc>
          <w:tcPr>
            <w:tcW w:w="8100" w:type="dxa"/>
            <w:tcBorders>
              <w:left w:val="single" w:sz="4" w:space="0" w:color="FFD966"/>
            </w:tcBorders>
            <w:shd w:val="clear" w:color="auto" w:fill="FFD966"/>
          </w:tcPr>
          <w:p w14:paraId="6FE6C05E" w14:textId="77777777" w:rsidR="00F36F9C" w:rsidRPr="00F445AC" w:rsidRDefault="00F36F9C" w:rsidP="00B53099">
            <w:pPr>
              <w:jc w:val="both"/>
              <w:rPr>
                <w:i/>
                <w:iCs/>
                <w:sz w:val="21"/>
                <w:szCs w:val="21"/>
                <w:u w:val="single"/>
              </w:rPr>
            </w:pPr>
            <w:r w:rsidRPr="00F445AC">
              <w:rPr>
                <w:i/>
                <w:iCs/>
                <w:sz w:val="21"/>
                <w:szCs w:val="21"/>
                <w:u w:val="single"/>
              </w:rPr>
              <w:t>Application rejected/requires amendments:</w:t>
            </w:r>
          </w:p>
          <w:p w14:paraId="026EC68C" w14:textId="77777777" w:rsidR="00F36F9C" w:rsidRPr="00F445AC" w:rsidRDefault="00F36F9C" w:rsidP="00B53099">
            <w:pPr>
              <w:jc w:val="both"/>
              <w:rPr>
                <w:sz w:val="21"/>
                <w:szCs w:val="21"/>
              </w:rPr>
            </w:pPr>
            <w:r w:rsidRPr="00F445AC">
              <w:rPr>
                <w:sz w:val="21"/>
                <w:szCs w:val="21"/>
              </w:rPr>
              <w:t>RSO informs RCO</w:t>
            </w:r>
            <w:r>
              <w:rPr>
                <w:sz w:val="21"/>
                <w:szCs w:val="21"/>
              </w:rPr>
              <w:t xml:space="preserve"> </w:t>
            </w:r>
            <w:r w:rsidRPr="00F445AC">
              <w:rPr>
                <w:sz w:val="21"/>
                <w:szCs w:val="21"/>
              </w:rPr>
              <w:t>and states the reasons for rejections or required amendments.</w:t>
            </w:r>
          </w:p>
        </w:tc>
      </w:tr>
      <w:tr w:rsidR="00F36F9C" w:rsidRPr="002C5888" w14:paraId="2615B7A7" w14:textId="77777777" w:rsidTr="00B53099">
        <w:trPr>
          <w:trHeight w:hRule="exact" w:val="115"/>
        </w:trPr>
        <w:tc>
          <w:tcPr>
            <w:tcW w:w="9355" w:type="dxa"/>
            <w:gridSpan w:val="2"/>
            <w:tcBorders>
              <w:left w:val="single" w:sz="4" w:space="0" w:color="FFFFFF" w:themeColor="background1"/>
              <w:right w:val="single" w:sz="4" w:space="0" w:color="FFFFFF" w:themeColor="background1"/>
            </w:tcBorders>
          </w:tcPr>
          <w:p w14:paraId="5E38049C" w14:textId="77777777" w:rsidR="00F36F9C" w:rsidRPr="00F445AC" w:rsidRDefault="00F36F9C" w:rsidP="00B53099">
            <w:pPr>
              <w:spacing w:after="120"/>
              <w:ind w:left="720" w:hanging="720"/>
              <w:jc w:val="both"/>
              <w:rPr>
                <w:b/>
                <w:bCs/>
                <w:sz w:val="21"/>
                <w:szCs w:val="21"/>
              </w:rPr>
            </w:pPr>
          </w:p>
        </w:tc>
      </w:tr>
      <w:tr w:rsidR="00F36F9C" w:rsidRPr="002C5888" w14:paraId="114734E6" w14:textId="77777777" w:rsidTr="00B53099">
        <w:tc>
          <w:tcPr>
            <w:tcW w:w="1255" w:type="dxa"/>
            <w:tcBorders>
              <w:right w:val="single" w:sz="4" w:space="0" w:color="D9D9D9" w:themeColor="background1" w:themeShade="D9"/>
            </w:tcBorders>
            <w:shd w:val="clear" w:color="auto" w:fill="D9D9D9" w:themeFill="background1" w:themeFillShade="D9"/>
          </w:tcPr>
          <w:p w14:paraId="2A33597C" w14:textId="77777777" w:rsidR="00F36F9C" w:rsidRPr="00F445AC" w:rsidRDefault="00F36F9C" w:rsidP="00B53099">
            <w:pPr>
              <w:ind w:left="877" w:hanging="877"/>
              <w:jc w:val="both"/>
              <w:rPr>
                <w:sz w:val="21"/>
                <w:szCs w:val="21"/>
              </w:rPr>
            </w:pPr>
            <w:r w:rsidRPr="00F445AC">
              <w:rPr>
                <w:b/>
                <w:bCs/>
                <w:sz w:val="21"/>
                <w:szCs w:val="21"/>
              </w:rPr>
              <w:t>Step 5b:</w:t>
            </w:r>
            <w:r w:rsidRPr="00F445AC">
              <w:rPr>
                <w:sz w:val="21"/>
                <w:szCs w:val="21"/>
              </w:rPr>
              <w:tab/>
            </w:r>
          </w:p>
        </w:tc>
        <w:tc>
          <w:tcPr>
            <w:tcW w:w="8100" w:type="dxa"/>
            <w:tcBorders>
              <w:left w:val="single" w:sz="4" w:space="0" w:color="D9D9D9" w:themeColor="background1" w:themeShade="D9"/>
            </w:tcBorders>
            <w:shd w:val="clear" w:color="auto" w:fill="D9D9D9" w:themeFill="background1" w:themeFillShade="D9"/>
          </w:tcPr>
          <w:p w14:paraId="0EFCBF65" w14:textId="77777777" w:rsidR="00F36F9C" w:rsidRPr="00F445AC" w:rsidRDefault="00F36F9C" w:rsidP="00B53099">
            <w:pPr>
              <w:jc w:val="both"/>
              <w:rPr>
                <w:sz w:val="21"/>
                <w:szCs w:val="21"/>
              </w:rPr>
            </w:pPr>
            <w:r w:rsidRPr="00F445AC">
              <w:rPr>
                <w:sz w:val="21"/>
                <w:szCs w:val="21"/>
              </w:rPr>
              <w:t>RCO sends a letter to the PI/responsible person stating the reasons for rejection or for requesting amendments.</w:t>
            </w:r>
          </w:p>
        </w:tc>
      </w:tr>
      <w:tr w:rsidR="00F36F9C" w:rsidRPr="002C5888" w14:paraId="37AE15E2" w14:textId="77777777" w:rsidTr="00B53099">
        <w:trPr>
          <w:trHeight w:hRule="exact" w:val="115"/>
        </w:trPr>
        <w:tc>
          <w:tcPr>
            <w:tcW w:w="1255" w:type="dxa"/>
            <w:tcBorders>
              <w:left w:val="single" w:sz="4" w:space="0" w:color="FFFFFF" w:themeColor="background1"/>
              <w:right w:val="single" w:sz="4" w:space="0" w:color="FFFFFF" w:themeColor="background1"/>
            </w:tcBorders>
            <w:shd w:val="clear" w:color="auto" w:fill="FFFFFF" w:themeFill="background1"/>
          </w:tcPr>
          <w:p w14:paraId="73C51FA9" w14:textId="77777777" w:rsidR="00F36F9C" w:rsidRPr="00F445AC" w:rsidRDefault="00F36F9C" w:rsidP="00B53099">
            <w:pPr>
              <w:ind w:left="877" w:hanging="877"/>
              <w:jc w:val="both"/>
              <w:rPr>
                <w:b/>
                <w:bCs/>
                <w:sz w:val="21"/>
                <w:szCs w:val="21"/>
              </w:rPr>
            </w:pPr>
          </w:p>
        </w:tc>
        <w:tc>
          <w:tcPr>
            <w:tcW w:w="8100" w:type="dxa"/>
            <w:tcBorders>
              <w:left w:val="single" w:sz="4" w:space="0" w:color="FFFFFF" w:themeColor="background1"/>
              <w:right w:val="single" w:sz="4" w:space="0" w:color="FFFFFF" w:themeColor="background1"/>
            </w:tcBorders>
            <w:shd w:val="clear" w:color="auto" w:fill="FFFFFF" w:themeFill="background1"/>
          </w:tcPr>
          <w:p w14:paraId="6C5C9ADE" w14:textId="77777777" w:rsidR="00F36F9C" w:rsidRPr="00F445AC" w:rsidRDefault="00F36F9C" w:rsidP="00B53099">
            <w:pPr>
              <w:jc w:val="both"/>
              <w:rPr>
                <w:sz w:val="21"/>
                <w:szCs w:val="21"/>
              </w:rPr>
            </w:pPr>
          </w:p>
        </w:tc>
      </w:tr>
      <w:tr w:rsidR="00F36F9C" w:rsidRPr="002C5888" w14:paraId="04BAF286" w14:textId="77777777" w:rsidTr="00B53099">
        <w:tc>
          <w:tcPr>
            <w:tcW w:w="1255" w:type="dxa"/>
            <w:tcBorders>
              <w:right w:val="single" w:sz="4" w:space="0" w:color="FFD966"/>
            </w:tcBorders>
            <w:shd w:val="clear" w:color="auto" w:fill="FFD966"/>
          </w:tcPr>
          <w:p w14:paraId="2C8A53D9" w14:textId="77777777" w:rsidR="00F36F9C" w:rsidRPr="00F445AC" w:rsidRDefault="00F36F9C" w:rsidP="00B53099">
            <w:pPr>
              <w:ind w:left="877" w:hanging="877"/>
              <w:jc w:val="both"/>
              <w:rPr>
                <w:b/>
                <w:bCs/>
                <w:sz w:val="21"/>
                <w:szCs w:val="21"/>
              </w:rPr>
            </w:pPr>
            <w:r w:rsidRPr="00F445AC">
              <w:rPr>
                <w:b/>
                <w:bCs/>
                <w:sz w:val="21"/>
                <w:szCs w:val="21"/>
              </w:rPr>
              <w:t>Step 6a:</w:t>
            </w:r>
            <w:r w:rsidRPr="00F445AC">
              <w:rPr>
                <w:sz w:val="21"/>
                <w:szCs w:val="21"/>
              </w:rPr>
              <w:tab/>
            </w:r>
          </w:p>
        </w:tc>
        <w:tc>
          <w:tcPr>
            <w:tcW w:w="8100" w:type="dxa"/>
            <w:tcBorders>
              <w:left w:val="single" w:sz="4" w:space="0" w:color="FFD966"/>
            </w:tcBorders>
            <w:shd w:val="clear" w:color="auto" w:fill="FFD966"/>
          </w:tcPr>
          <w:p w14:paraId="51BF7004" w14:textId="77777777" w:rsidR="00F36F9C" w:rsidRPr="00F445AC" w:rsidRDefault="00F36F9C" w:rsidP="00B53099">
            <w:pPr>
              <w:jc w:val="both"/>
              <w:rPr>
                <w:i/>
                <w:iCs/>
                <w:sz w:val="21"/>
                <w:szCs w:val="21"/>
                <w:u w:val="single"/>
              </w:rPr>
            </w:pPr>
            <w:r w:rsidRPr="00F445AC">
              <w:rPr>
                <w:i/>
                <w:iCs/>
                <w:sz w:val="21"/>
                <w:szCs w:val="21"/>
                <w:u w:val="single"/>
              </w:rPr>
              <w:t>Application Approved:</w:t>
            </w:r>
          </w:p>
          <w:p w14:paraId="38392E88" w14:textId="77777777" w:rsidR="00F36F9C" w:rsidRPr="00F445AC" w:rsidRDefault="00F36F9C" w:rsidP="00B53099">
            <w:pPr>
              <w:jc w:val="both"/>
              <w:rPr>
                <w:sz w:val="21"/>
                <w:szCs w:val="21"/>
              </w:rPr>
            </w:pPr>
            <w:r w:rsidRPr="00F445AC">
              <w:rPr>
                <w:sz w:val="21"/>
                <w:szCs w:val="21"/>
              </w:rPr>
              <w:t xml:space="preserve">RSO visits the laboratory to </w:t>
            </w:r>
            <w:r>
              <w:rPr>
                <w:sz w:val="21"/>
                <w:szCs w:val="21"/>
              </w:rPr>
              <w:t xml:space="preserve">ensure </w:t>
            </w:r>
            <w:r w:rsidRPr="00F445AC">
              <w:rPr>
                <w:sz w:val="21"/>
                <w:szCs w:val="21"/>
              </w:rPr>
              <w:t>warning signs (if required) are in place</w:t>
            </w:r>
            <w:r>
              <w:rPr>
                <w:sz w:val="21"/>
                <w:szCs w:val="21"/>
              </w:rPr>
              <w:t xml:space="preserve"> and discuss with the LSR and PI the required documentation if was not sent with the application.</w:t>
            </w:r>
          </w:p>
        </w:tc>
      </w:tr>
      <w:tr w:rsidR="00F36F9C" w:rsidRPr="002C5888" w14:paraId="7D4B7D46" w14:textId="77777777" w:rsidTr="00B53099">
        <w:trPr>
          <w:trHeight w:hRule="exact" w:val="115"/>
        </w:trPr>
        <w:tc>
          <w:tcPr>
            <w:tcW w:w="1255" w:type="dxa"/>
            <w:tcBorders>
              <w:left w:val="single" w:sz="4" w:space="0" w:color="FFFFFF" w:themeColor="background1"/>
              <w:right w:val="single" w:sz="4" w:space="0" w:color="FFFFFF" w:themeColor="background1"/>
            </w:tcBorders>
            <w:shd w:val="clear" w:color="auto" w:fill="auto"/>
          </w:tcPr>
          <w:p w14:paraId="12F6AD5D" w14:textId="77777777" w:rsidR="00F36F9C" w:rsidRPr="00F445AC" w:rsidRDefault="00F36F9C" w:rsidP="00B53099">
            <w:pPr>
              <w:ind w:left="877" w:hanging="877"/>
              <w:jc w:val="both"/>
              <w:rPr>
                <w:b/>
                <w:bCs/>
                <w:sz w:val="21"/>
                <w:szCs w:val="21"/>
              </w:rPr>
            </w:pPr>
          </w:p>
        </w:tc>
        <w:tc>
          <w:tcPr>
            <w:tcW w:w="8100" w:type="dxa"/>
            <w:tcBorders>
              <w:left w:val="single" w:sz="4" w:space="0" w:color="FFFFFF" w:themeColor="background1"/>
              <w:right w:val="single" w:sz="4" w:space="0" w:color="FFFFFF" w:themeColor="background1"/>
            </w:tcBorders>
            <w:shd w:val="clear" w:color="auto" w:fill="auto"/>
          </w:tcPr>
          <w:p w14:paraId="1C65827C" w14:textId="77777777" w:rsidR="00F36F9C" w:rsidRPr="00F445AC" w:rsidRDefault="00F36F9C" w:rsidP="00B53099">
            <w:pPr>
              <w:jc w:val="both"/>
              <w:rPr>
                <w:i/>
                <w:iCs/>
                <w:sz w:val="21"/>
                <w:szCs w:val="21"/>
                <w:u w:val="single"/>
              </w:rPr>
            </w:pPr>
          </w:p>
        </w:tc>
      </w:tr>
      <w:tr w:rsidR="00F36F9C" w:rsidRPr="002C5888" w14:paraId="3C338A06" w14:textId="77777777" w:rsidTr="00B53099">
        <w:tc>
          <w:tcPr>
            <w:tcW w:w="1255" w:type="dxa"/>
            <w:tcBorders>
              <w:right w:val="single" w:sz="4" w:space="0" w:color="FFD966"/>
            </w:tcBorders>
            <w:shd w:val="clear" w:color="auto" w:fill="FFD966"/>
          </w:tcPr>
          <w:p w14:paraId="5411E967" w14:textId="77777777" w:rsidR="00F36F9C" w:rsidRPr="00F445AC" w:rsidRDefault="00F36F9C" w:rsidP="00B53099">
            <w:pPr>
              <w:ind w:left="877" w:hanging="877"/>
              <w:jc w:val="both"/>
              <w:rPr>
                <w:sz w:val="21"/>
                <w:szCs w:val="21"/>
              </w:rPr>
            </w:pPr>
            <w:r w:rsidRPr="00F445AC">
              <w:rPr>
                <w:b/>
                <w:bCs/>
                <w:sz w:val="21"/>
                <w:szCs w:val="21"/>
              </w:rPr>
              <w:t>Step 6b:</w:t>
            </w:r>
            <w:r w:rsidRPr="00F445AC">
              <w:rPr>
                <w:sz w:val="21"/>
                <w:szCs w:val="21"/>
              </w:rPr>
              <w:tab/>
            </w:r>
          </w:p>
        </w:tc>
        <w:tc>
          <w:tcPr>
            <w:tcW w:w="8100" w:type="dxa"/>
            <w:tcBorders>
              <w:left w:val="single" w:sz="4" w:space="0" w:color="FFD966"/>
            </w:tcBorders>
            <w:shd w:val="clear" w:color="auto" w:fill="FFD966"/>
          </w:tcPr>
          <w:p w14:paraId="4E3401BD" w14:textId="77777777" w:rsidR="00F36F9C" w:rsidRPr="00F445AC" w:rsidRDefault="00F36F9C" w:rsidP="00B53099">
            <w:pPr>
              <w:jc w:val="both"/>
              <w:rPr>
                <w:sz w:val="21"/>
                <w:szCs w:val="21"/>
              </w:rPr>
            </w:pPr>
            <w:r w:rsidRPr="00F445AC">
              <w:rPr>
                <w:sz w:val="21"/>
                <w:szCs w:val="21"/>
              </w:rPr>
              <w:t xml:space="preserve">RSO sends </w:t>
            </w:r>
            <w:r>
              <w:rPr>
                <w:sz w:val="21"/>
                <w:szCs w:val="21"/>
              </w:rPr>
              <w:t>a</w:t>
            </w:r>
            <w:r w:rsidRPr="00F445AC">
              <w:rPr>
                <w:sz w:val="21"/>
                <w:szCs w:val="21"/>
              </w:rPr>
              <w:t xml:space="preserve"> summary report/note to RCO and </w:t>
            </w:r>
            <w:r>
              <w:rPr>
                <w:sz w:val="21"/>
                <w:szCs w:val="21"/>
              </w:rPr>
              <w:t>sign the</w:t>
            </w:r>
            <w:r w:rsidRPr="00F445AC">
              <w:rPr>
                <w:sz w:val="21"/>
                <w:szCs w:val="21"/>
              </w:rPr>
              <w:t xml:space="preserve"> prepare</w:t>
            </w:r>
            <w:r>
              <w:rPr>
                <w:sz w:val="21"/>
                <w:szCs w:val="21"/>
              </w:rPr>
              <w:t>d</w:t>
            </w:r>
            <w:r w:rsidRPr="00F445AC">
              <w:rPr>
                <w:sz w:val="21"/>
                <w:szCs w:val="21"/>
              </w:rPr>
              <w:t xml:space="preserve"> the RUA approval letter</w:t>
            </w:r>
            <w:r>
              <w:rPr>
                <w:sz w:val="21"/>
                <w:szCs w:val="21"/>
              </w:rPr>
              <w:t xml:space="preserve"> prepared by the RCO.</w:t>
            </w:r>
          </w:p>
        </w:tc>
      </w:tr>
      <w:tr w:rsidR="00F36F9C" w:rsidRPr="002C5888" w14:paraId="413BE79C" w14:textId="77777777" w:rsidTr="00B53099">
        <w:trPr>
          <w:trHeight w:hRule="exact" w:val="115"/>
        </w:trPr>
        <w:tc>
          <w:tcPr>
            <w:tcW w:w="9355" w:type="dxa"/>
            <w:gridSpan w:val="2"/>
            <w:tcBorders>
              <w:left w:val="single" w:sz="4" w:space="0" w:color="FFFFFF" w:themeColor="background1"/>
              <w:right w:val="single" w:sz="4" w:space="0" w:color="FFFFFF" w:themeColor="background1"/>
            </w:tcBorders>
          </w:tcPr>
          <w:p w14:paraId="2042E445" w14:textId="77777777" w:rsidR="00F36F9C" w:rsidRPr="00F445AC" w:rsidRDefault="00F36F9C" w:rsidP="00B53099">
            <w:pPr>
              <w:ind w:left="720" w:hanging="720"/>
              <w:jc w:val="both"/>
              <w:rPr>
                <w:b/>
                <w:bCs/>
                <w:sz w:val="21"/>
                <w:szCs w:val="21"/>
              </w:rPr>
            </w:pPr>
          </w:p>
        </w:tc>
      </w:tr>
      <w:tr w:rsidR="00F36F9C" w:rsidRPr="002C5888" w14:paraId="61D814D9" w14:textId="77777777" w:rsidTr="00B53099">
        <w:tc>
          <w:tcPr>
            <w:tcW w:w="1255" w:type="dxa"/>
            <w:tcBorders>
              <w:right w:val="single" w:sz="4" w:space="0" w:color="00B0F0"/>
            </w:tcBorders>
            <w:shd w:val="clear" w:color="auto" w:fill="D9D9D9" w:themeFill="background1" w:themeFillShade="D9"/>
          </w:tcPr>
          <w:p w14:paraId="32311C85" w14:textId="77777777" w:rsidR="00F36F9C" w:rsidRPr="00F445AC" w:rsidRDefault="00F36F9C" w:rsidP="00B53099">
            <w:pPr>
              <w:ind w:left="877" w:hanging="877"/>
              <w:jc w:val="both"/>
              <w:rPr>
                <w:sz w:val="21"/>
                <w:szCs w:val="21"/>
              </w:rPr>
            </w:pPr>
            <w:r w:rsidRPr="00F445AC">
              <w:rPr>
                <w:b/>
                <w:bCs/>
                <w:sz w:val="21"/>
                <w:szCs w:val="21"/>
              </w:rPr>
              <w:t>Step 6c:</w:t>
            </w:r>
          </w:p>
        </w:tc>
        <w:tc>
          <w:tcPr>
            <w:tcW w:w="8100" w:type="dxa"/>
            <w:tcBorders>
              <w:left w:val="single" w:sz="4" w:space="0" w:color="00B0F0"/>
            </w:tcBorders>
            <w:shd w:val="clear" w:color="auto" w:fill="D9D9D9" w:themeFill="background1" w:themeFillShade="D9"/>
          </w:tcPr>
          <w:p w14:paraId="211FF3C8" w14:textId="77777777" w:rsidR="00F36F9C" w:rsidRPr="00F445AC" w:rsidRDefault="00F36F9C" w:rsidP="00B53099">
            <w:pPr>
              <w:jc w:val="both"/>
              <w:rPr>
                <w:sz w:val="21"/>
                <w:szCs w:val="21"/>
              </w:rPr>
            </w:pPr>
            <w:r w:rsidRPr="00F445AC">
              <w:rPr>
                <w:sz w:val="21"/>
                <w:szCs w:val="21"/>
              </w:rPr>
              <w:t>RCO sends the RUA approval letter to the PI/responsible person who becomes a RUA holder</w:t>
            </w:r>
            <w:r>
              <w:rPr>
                <w:sz w:val="21"/>
                <w:szCs w:val="21"/>
              </w:rPr>
              <w:t xml:space="preserve"> and </w:t>
            </w:r>
            <w:r w:rsidRPr="00F445AC">
              <w:rPr>
                <w:sz w:val="21"/>
                <w:szCs w:val="21"/>
              </w:rPr>
              <w:t>distributes the summary report/note to all IRSC members for information.</w:t>
            </w:r>
          </w:p>
        </w:tc>
      </w:tr>
      <w:tr w:rsidR="00F36F9C" w:rsidRPr="002C5888" w14:paraId="7F06AF5D" w14:textId="77777777" w:rsidTr="00B53099">
        <w:trPr>
          <w:trHeight w:hRule="exact" w:val="115"/>
        </w:trPr>
        <w:tc>
          <w:tcPr>
            <w:tcW w:w="9355" w:type="dxa"/>
            <w:gridSpan w:val="2"/>
            <w:tcBorders>
              <w:left w:val="single" w:sz="4" w:space="0" w:color="FFFFFF" w:themeColor="background1"/>
              <w:right w:val="single" w:sz="4" w:space="0" w:color="FFFFFF" w:themeColor="background1"/>
            </w:tcBorders>
            <w:shd w:val="clear" w:color="auto" w:fill="auto"/>
          </w:tcPr>
          <w:p w14:paraId="39A4B6D4" w14:textId="77777777" w:rsidR="00F36F9C" w:rsidRPr="002C5888" w:rsidRDefault="00F36F9C" w:rsidP="00B53099">
            <w:pPr>
              <w:ind w:left="877" w:hanging="877"/>
              <w:jc w:val="both"/>
              <w:rPr>
                <w:b/>
                <w:bCs/>
              </w:rPr>
            </w:pPr>
          </w:p>
        </w:tc>
      </w:tr>
    </w:tbl>
    <w:p w14:paraId="3E828682" w14:textId="77777777" w:rsidR="00F36F9C" w:rsidRDefault="00F36F9C" w:rsidP="00F36F9C">
      <w:pPr>
        <w:jc w:val="both"/>
      </w:pPr>
    </w:p>
    <w:p w14:paraId="306F0FA8" w14:textId="77777777" w:rsidR="00F36F9C" w:rsidRDefault="00F36F9C" w:rsidP="00F36F9C">
      <w:pPr>
        <w:jc w:val="both"/>
      </w:pPr>
    </w:p>
    <w:p w14:paraId="2FB85F1F" w14:textId="77777777" w:rsidR="00F36F9C" w:rsidRDefault="00F36F9C" w:rsidP="00F36F9C">
      <w:pPr>
        <w:jc w:val="both"/>
      </w:pPr>
    </w:p>
    <w:p w14:paraId="4F25FFDA" w14:textId="77777777" w:rsidR="00F36F9C" w:rsidRDefault="00F36F9C" w:rsidP="00F36F9C">
      <w:pPr>
        <w:jc w:val="center"/>
      </w:pPr>
      <w:r>
        <w:object w:dxaOrig="9855" w:dyaOrig="10890" w14:anchorId="2B38E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16.75pt" o:ole="">
            <v:imagedata r:id="rId16" o:title=""/>
          </v:shape>
          <o:OLEObject Type="Embed" ProgID="Visio.Drawing.15" ShapeID="_x0000_i1025" DrawAspect="Content" ObjectID="_1775484385" r:id="rId17"/>
        </w:object>
      </w:r>
    </w:p>
    <w:p w14:paraId="7FD534FE" w14:textId="77777777" w:rsidR="00F36F9C" w:rsidRPr="000F164C" w:rsidRDefault="00F36F9C" w:rsidP="00F36F9C">
      <w:pPr>
        <w:jc w:val="center"/>
      </w:pPr>
    </w:p>
    <w:p w14:paraId="315EFC92" w14:textId="77777777" w:rsidR="00F36F9C" w:rsidRDefault="00F36F9C" w:rsidP="00F36F9C">
      <w:pPr>
        <w:spacing w:before="120" w:line="240" w:lineRule="auto"/>
        <w:jc w:val="center"/>
      </w:pPr>
      <w:r w:rsidRPr="00390101">
        <w:rPr>
          <w:b/>
          <w:bCs/>
        </w:rPr>
        <w:t>Figure 1.</w:t>
      </w:r>
      <w:r w:rsidRPr="00390101">
        <w:t xml:space="preserve"> Radiation Use Authorization Application</w:t>
      </w:r>
      <w:r>
        <w:t xml:space="preserve"> Process</w:t>
      </w:r>
      <w:r w:rsidRPr="00390101">
        <w:t xml:space="preserve"> fo</w:t>
      </w:r>
      <w:r>
        <w:t>r Radiation-Producing Equipment</w:t>
      </w:r>
    </w:p>
    <w:p w14:paraId="240C301A" w14:textId="77777777" w:rsidR="00F36F9C" w:rsidRDefault="00F36F9C" w:rsidP="00F36F9C">
      <w:pPr>
        <w:spacing w:before="120" w:line="240" w:lineRule="auto"/>
        <w:jc w:val="center"/>
      </w:pPr>
    </w:p>
    <w:p w14:paraId="029E1EBB" w14:textId="77777777" w:rsidR="00F36F9C" w:rsidRPr="00390101" w:rsidRDefault="00F36F9C" w:rsidP="00F36F9C">
      <w:pPr>
        <w:spacing w:before="120" w:line="240" w:lineRule="auto"/>
      </w:pPr>
    </w:p>
    <w:p w14:paraId="070D91C7" w14:textId="77777777" w:rsidR="00F36F9C" w:rsidRPr="00F36F9C" w:rsidRDefault="00F36F9C" w:rsidP="00F36F9C">
      <w:pPr>
        <w:pStyle w:val="Heading1"/>
        <w:keepLines/>
        <w:spacing w:before="240" w:after="120" w:line="264" w:lineRule="auto"/>
        <w:ind w:left="432"/>
        <w:rPr>
          <w:rFonts w:asciiTheme="minorHAnsi" w:hAnsiTheme="minorHAnsi" w:cstheme="minorHAnsi"/>
          <w:b/>
          <w:bCs/>
          <w:color w:val="44546A" w:themeColor="text2"/>
          <w:sz w:val="22"/>
          <w:szCs w:val="22"/>
        </w:rPr>
      </w:pPr>
      <w:r w:rsidRPr="00F36F9C">
        <w:rPr>
          <w:rFonts w:asciiTheme="minorHAnsi" w:hAnsiTheme="minorHAnsi" w:cstheme="minorHAnsi"/>
          <w:b/>
          <w:bCs/>
          <w:color w:val="44546A" w:themeColor="text2"/>
          <w:sz w:val="22"/>
          <w:szCs w:val="22"/>
        </w:rPr>
        <w:lastRenderedPageBreak/>
        <w:t>RUA Application – Radioactive Material (Sealed &amp; Unsealed Sources)</w:t>
      </w:r>
    </w:p>
    <w:p w14:paraId="2E9E285B" w14:textId="77777777" w:rsidR="00F36F9C" w:rsidRPr="000A31DD" w:rsidRDefault="00F36F9C" w:rsidP="00F36F9C"/>
    <w:p w14:paraId="047F0A36" w14:textId="77777777" w:rsidR="00F36F9C" w:rsidRPr="00F36F9C" w:rsidRDefault="00F36F9C" w:rsidP="00F36F9C">
      <w:pPr>
        <w:pStyle w:val="Heading2"/>
        <w:keepNext w:val="0"/>
        <w:spacing w:before="120" w:after="120" w:line="264" w:lineRule="auto"/>
        <w:ind w:left="576"/>
        <w:rPr>
          <w:rFonts w:asciiTheme="minorHAnsi" w:hAnsiTheme="minorHAnsi" w:cstheme="minorHAnsi"/>
          <w:sz w:val="22"/>
          <w:szCs w:val="22"/>
        </w:rPr>
      </w:pPr>
      <w:bookmarkStart w:id="0" w:name="_Hlk101778615"/>
      <w:r w:rsidRPr="00F36F9C">
        <w:rPr>
          <w:rFonts w:asciiTheme="minorHAnsi" w:hAnsiTheme="minorHAnsi" w:cstheme="minorHAnsi"/>
          <w:sz w:val="22"/>
          <w:szCs w:val="22"/>
        </w:rPr>
        <w:t>Sealed radioactive substances</w:t>
      </w:r>
    </w:p>
    <w:bookmarkEnd w:id="0"/>
    <w:p w14:paraId="18B77813" w14:textId="3E5538CD" w:rsidR="00F36F9C" w:rsidRPr="00F36F9C" w:rsidRDefault="00F36F9C" w:rsidP="00F36F9C">
      <w:pPr>
        <w:jc w:val="both"/>
        <w:rPr>
          <w:rFonts w:cstheme="minorHAnsi"/>
        </w:rPr>
      </w:pPr>
      <w:r w:rsidRPr="00F36F9C">
        <w:rPr>
          <w:rFonts w:cstheme="minorHAnsi"/>
        </w:rPr>
        <w:t>Sealed sources could be stand-alone sources such as calibration sources or embedded radioactive sources inside an equipment such as L</w:t>
      </w:r>
      <w:r>
        <w:rPr>
          <w:rFonts w:cstheme="minorHAnsi"/>
        </w:rPr>
        <w:t xml:space="preserve">iquid </w:t>
      </w:r>
      <w:r w:rsidRPr="00F36F9C">
        <w:rPr>
          <w:rFonts w:cstheme="minorHAnsi"/>
        </w:rPr>
        <w:t>S</w:t>
      </w:r>
      <w:r>
        <w:rPr>
          <w:rFonts w:cstheme="minorHAnsi"/>
        </w:rPr>
        <w:t xml:space="preserve">cintillation </w:t>
      </w:r>
      <w:r w:rsidRPr="00F36F9C">
        <w:rPr>
          <w:rFonts w:cstheme="minorHAnsi"/>
        </w:rPr>
        <w:t>C</w:t>
      </w:r>
      <w:r>
        <w:rPr>
          <w:rFonts w:cstheme="minorHAnsi"/>
        </w:rPr>
        <w:t>ounter (LSC)</w:t>
      </w:r>
      <w:r w:rsidRPr="00F36F9C">
        <w:rPr>
          <w:rFonts w:cstheme="minorHAnsi"/>
        </w:rPr>
        <w:t xml:space="preserve"> or Gas Chromatograph. If a PI/responsible person wants to use sealed radioactive sources, they must first contact the RSO to discuss the requirements and in particular whether such use is covered by the KAUST license. If the RSO pre-approves the use of a particular sealed source, the PI/responsible person must then apply for a RUA.</w:t>
      </w:r>
    </w:p>
    <w:p w14:paraId="51862072" w14:textId="77777777" w:rsidR="00F36F9C" w:rsidRDefault="00F36F9C" w:rsidP="00F36F9C">
      <w:pPr>
        <w:jc w:val="both"/>
      </w:pPr>
    </w:p>
    <w:p w14:paraId="219785B4" w14:textId="77777777" w:rsidR="00F36F9C" w:rsidRPr="00F36F9C" w:rsidRDefault="00F36F9C" w:rsidP="00F36F9C">
      <w:pPr>
        <w:pStyle w:val="Heading2"/>
        <w:keepNext w:val="0"/>
        <w:spacing w:before="120" w:after="120" w:line="264" w:lineRule="auto"/>
        <w:ind w:left="576"/>
        <w:rPr>
          <w:rFonts w:asciiTheme="minorHAnsi" w:hAnsiTheme="minorHAnsi" w:cstheme="minorHAnsi"/>
          <w:sz w:val="22"/>
          <w:szCs w:val="22"/>
        </w:rPr>
      </w:pPr>
      <w:r w:rsidRPr="00F36F9C">
        <w:rPr>
          <w:rFonts w:asciiTheme="minorHAnsi" w:hAnsiTheme="minorHAnsi" w:cstheme="minorHAnsi"/>
          <w:sz w:val="22"/>
          <w:szCs w:val="22"/>
        </w:rPr>
        <w:t>Unsealed radioactive sources</w:t>
      </w:r>
    </w:p>
    <w:p w14:paraId="4CF102BC" w14:textId="77777777" w:rsidR="00F36F9C" w:rsidRDefault="00F36F9C" w:rsidP="00F36F9C">
      <w:pPr>
        <w:jc w:val="both"/>
      </w:pPr>
      <w:r w:rsidRPr="00D80DA7">
        <w:t>The use of unsealed radioactive substances is only allowed in the RLCL (except for the use of uranyl acetate</w:t>
      </w:r>
      <w:r>
        <w:t>, uranyl nitrate or as deemed by the IRSC in coordination with the RSO</w:t>
      </w:r>
      <w:r w:rsidRPr="00D80DA7">
        <w:t xml:space="preserve">). If a PI/responsible person decides to use any unsealed radioactive substances, </w:t>
      </w:r>
      <w:r>
        <w:t>they</w:t>
      </w:r>
      <w:r w:rsidRPr="00D80DA7">
        <w:t xml:space="preserve"> must coordinate with the RLCL management to ensure that the necessary equipment/consumables for the planned experiments are available (i.e., the particular experiment can be carried out in the RLCL). The purchase of all open radioactive substances </w:t>
      </w:r>
      <w:r>
        <w:t xml:space="preserve">that will be used in RLCL </w:t>
      </w:r>
      <w:r w:rsidRPr="00D80DA7">
        <w:t xml:space="preserve">is done </w:t>
      </w:r>
      <w:r>
        <w:t xml:space="preserve">in coordination with </w:t>
      </w:r>
      <w:r w:rsidRPr="00D80DA7">
        <w:t>the RLCL</w:t>
      </w:r>
      <w:r>
        <w:t xml:space="preserve"> lab safety specialist and must be approved by the RSO.</w:t>
      </w:r>
    </w:p>
    <w:p w14:paraId="5502D6EA" w14:textId="77777777" w:rsidR="00F36F9C" w:rsidRPr="00D80DA7" w:rsidRDefault="00F36F9C" w:rsidP="00F36F9C">
      <w:pPr>
        <w:jc w:val="both"/>
      </w:pPr>
    </w:p>
    <w:p w14:paraId="68FBA912" w14:textId="77777777" w:rsidR="00F36F9C" w:rsidRPr="00D80DA7" w:rsidRDefault="00F36F9C" w:rsidP="00F36F9C">
      <w:pPr>
        <w:jc w:val="both"/>
      </w:pPr>
      <w:r w:rsidRPr="00D80DA7">
        <w:t xml:space="preserve">The process to apply for a RUA for radioactive </w:t>
      </w:r>
      <w:r>
        <w:t xml:space="preserve">materials </w:t>
      </w:r>
      <w:r w:rsidRPr="00D80DA7">
        <w:t>is described below and in Figure 2.</w:t>
      </w:r>
    </w:p>
    <w:p w14:paraId="1991FE1E" w14:textId="77777777" w:rsidR="00F36F9C" w:rsidRPr="002C5888" w:rsidRDefault="00F36F9C" w:rsidP="00F36F9C">
      <w:pPr>
        <w:jc w:val="both"/>
      </w:pPr>
    </w:p>
    <w:tbl>
      <w:tblPr>
        <w:tblStyle w:val="TableGrid"/>
        <w:tblW w:w="0" w:type="auto"/>
        <w:tblLayout w:type="fixed"/>
        <w:tblCellMar>
          <w:left w:w="43" w:type="dxa"/>
          <w:right w:w="43" w:type="dxa"/>
        </w:tblCellMar>
        <w:tblLook w:val="04A0" w:firstRow="1" w:lastRow="0" w:firstColumn="1" w:lastColumn="0" w:noHBand="0" w:noVBand="1"/>
      </w:tblPr>
      <w:tblGrid>
        <w:gridCol w:w="985"/>
        <w:gridCol w:w="8365"/>
      </w:tblGrid>
      <w:tr w:rsidR="00F36F9C" w14:paraId="0A3AFCF8" w14:textId="77777777" w:rsidTr="00B53099">
        <w:tc>
          <w:tcPr>
            <w:tcW w:w="985" w:type="dxa"/>
            <w:tcBorders>
              <w:top w:val="single" w:sz="4" w:space="0" w:color="2F5496"/>
              <w:left w:val="single" w:sz="4" w:space="0" w:color="2F5496"/>
              <w:bottom w:val="single" w:sz="4" w:space="0" w:color="2F5496"/>
              <w:right w:val="single" w:sz="4" w:space="0" w:color="FFFFFF" w:themeColor="background1"/>
            </w:tcBorders>
            <w:shd w:val="clear" w:color="auto" w:fill="auto"/>
          </w:tcPr>
          <w:p w14:paraId="10CE91EE" w14:textId="77777777" w:rsidR="00F36F9C" w:rsidRPr="00F445AC" w:rsidRDefault="00F36F9C" w:rsidP="00B53099">
            <w:pPr>
              <w:ind w:left="877" w:hanging="877"/>
              <w:jc w:val="both"/>
              <w:rPr>
                <w:color w:val="2F5496" w:themeColor="accent5" w:themeShade="BF"/>
                <w:sz w:val="21"/>
                <w:szCs w:val="21"/>
              </w:rPr>
            </w:pPr>
            <w:r w:rsidRPr="00F445AC">
              <w:rPr>
                <w:b/>
                <w:bCs/>
                <w:color w:val="2F5496"/>
                <w:sz w:val="21"/>
                <w:szCs w:val="21"/>
              </w:rPr>
              <w:t>Step 1:</w:t>
            </w:r>
          </w:p>
        </w:tc>
        <w:tc>
          <w:tcPr>
            <w:tcW w:w="8365" w:type="dxa"/>
            <w:tcBorders>
              <w:top w:val="single" w:sz="4" w:space="0" w:color="2F5496"/>
              <w:left w:val="single" w:sz="4" w:space="0" w:color="FFFFFF" w:themeColor="background1"/>
              <w:bottom w:val="single" w:sz="4" w:space="0" w:color="2F5496"/>
              <w:right w:val="single" w:sz="4" w:space="0" w:color="2F5496"/>
            </w:tcBorders>
            <w:shd w:val="clear" w:color="auto" w:fill="auto"/>
          </w:tcPr>
          <w:p w14:paraId="5FC10072" w14:textId="77777777" w:rsidR="00F36F9C" w:rsidRPr="00F445AC" w:rsidRDefault="00F36F9C" w:rsidP="00B53099">
            <w:pPr>
              <w:jc w:val="both"/>
              <w:rPr>
                <w:color w:val="2F5496" w:themeColor="accent5" w:themeShade="BF"/>
                <w:sz w:val="21"/>
                <w:szCs w:val="21"/>
              </w:rPr>
            </w:pPr>
            <w:r w:rsidRPr="00F445AC">
              <w:rPr>
                <w:color w:val="2F5496"/>
                <w:sz w:val="21"/>
                <w:szCs w:val="21"/>
              </w:rPr>
              <w:t xml:space="preserve">The PI/responsible person completes the </w:t>
            </w:r>
            <w:r>
              <w:rPr>
                <w:color w:val="2F5496"/>
                <w:sz w:val="21"/>
                <w:szCs w:val="21"/>
              </w:rPr>
              <w:t xml:space="preserve">RUA-RM </w:t>
            </w:r>
            <w:r w:rsidRPr="00F445AC">
              <w:rPr>
                <w:color w:val="2F5496"/>
                <w:sz w:val="21"/>
                <w:szCs w:val="21"/>
              </w:rPr>
              <w:t xml:space="preserve">application </w:t>
            </w:r>
            <w:hyperlink r:id="rId18" w:history="1">
              <w:r w:rsidRPr="00F445AC">
                <w:rPr>
                  <w:rStyle w:val="Hyperlink"/>
                  <w:color w:val="2F5496"/>
                  <w:sz w:val="21"/>
                  <w:szCs w:val="21"/>
                  <w:u w:val="single"/>
                </w:rPr>
                <w:t>form</w:t>
              </w:r>
            </w:hyperlink>
            <w:r w:rsidRPr="00F445AC">
              <w:rPr>
                <w:color w:val="2F5496"/>
                <w:sz w:val="21"/>
                <w:szCs w:val="21"/>
              </w:rPr>
              <w:t xml:space="preserve"> available on the Research Compliance webpage and sends it to </w:t>
            </w:r>
            <w:hyperlink r:id="rId19" w:history="1">
              <w:r w:rsidRPr="00011F85">
                <w:rPr>
                  <w:rStyle w:val="Hyperlink"/>
                  <w:sz w:val="21"/>
                  <w:szCs w:val="21"/>
                </w:rPr>
                <w:t>IRSC@kaust.edu.sa</w:t>
              </w:r>
            </w:hyperlink>
            <w:r>
              <w:rPr>
                <w:rStyle w:val="Hyperlink"/>
                <w:color w:val="2F5496"/>
                <w:sz w:val="21"/>
                <w:szCs w:val="21"/>
              </w:rPr>
              <w:t xml:space="preserve">. </w:t>
            </w:r>
            <w:r w:rsidRPr="00F445AC">
              <w:rPr>
                <w:color w:val="2F5496"/>
                <w:sz w:val="21"/>
                <w:szCs w:val="21"/>
              </w:rPr>
              <w:t xml:space="preserve"> </w:t>
            </w:r>
          </w:p>
        </w:tc>
      </w:tr>
      <w:tr w:rsidR="00F36F9C" w14:paraId="7B9215E6" w14:textId="77777777" w:rsidTr="00B53099">
        <w:trPr>
          <w:trHeight w:hRule="exact" w:val="115"/>
        </w:trPr>
        <w:tc>
          <w:tcPr>
            <w:tcW w:w="9350" w:type="dxa"/>
            <w:gridSpan w:val="2"/>
            <w:tcBorders>
              <w:top w:val="single" w:sz="4" w:space="0" w:color="2F5496"/>
              <w:left w:val="single" w:sz="4" w:space="0" w:color="FFFFFF" w:themeColor="background1"/>
              <w:right w:val="single" w:sz="4" w:space="0" w:color="FFFFFF" w:themeColor="background1"/>
            </w:tcBorders>
          </w:tcPr>
          <w:p w14:paraId="14076A9F" w14:textId="77777777" w:rsidR="00F36F9C" w:rsidRPr="00F445AC" w:rsidRDefault="00F36F9C" w:rsidP="00B53099">
            <w:pPr>
              <w:spacing w:after="120"/>
              <w:ind w:left="720" w:hanging="720"/>
              <w:jc w:val="both"/>
              <w:rPr>
                <w:b/>
                <w:bCs/>
                <w:sz w:val="21"/>
                <w:szCs w:val="21"/>
              </w:rPr>
            </w:pPr>
          </w:p>
        </w:tc>
      </w:tr>
      <w:tr w:rsidR="00F36F9C" w14:paraId="7DE9E3ED" w14:textId="77777777" w:rsidTr="00B53099">
        <w:tc>
          <w:tcPr>
            <w:tcW w:w="985" w:type="dxa"/>
            <w:tcBorders>
              <w:right w:val="single" w:sz="4" w:space="0" w:color="D9D9D9" w:themeColor="background1" w:themeShade="D9"/>
            </w:tcBorders>
            <w:shd w:val="clear" w:color="auto" w:fill="D9D9D9" w:themeFill="background1" w:themeFillShade="D9"/>
          </w:tcPr>
          <w:p w14:paraId="2E5F04FA" w14:textId="77777777" w:rsidR="00F36F9C" w:rsidRPr="00F445AC" w:rsidRDefault="00F36F9C" w:rsidP="00B53099">
            <w:pPr>
              <w:ind w:left="877" w:hanging="877"/>
              <w:jc w:val="both"/>
              <w:rPr>
                <w:sz w:val="21"/>
                <w:szCs w:val="21"/>
              </w:rPr>
            </w:pPr>
            <w:r w:rsidRPr="00F445AC">
              <w:rPr>
                <w:b/>
                <w:bCs/>
                <w:sz w:val="21"/>
                <w:szCs w:val="21"/>
              </w:rPr>
              <w:t>Step 2:</w:t>
            </w:r>
          </w:p>
        </w:tc>
        <w:tc>
          <w:tcPr>
            <w:tcW w:w="8365" w:type="dxa"/>
            <w:tcBorders>
              <w:left w:val="single" w:sz="4" w:space="0" w:color="D9D9D9" w:themeColor="background1" w:themeShade="D9"/>
            </w:tcBorders>
            <w:shd w:val="clear" w:color="auto" w:fill="D9D9D9" w:themeFill="background1" w:themeFillShade="D9"/>
          </w:tcPr>
          <w:p w14:paraId="0E4EBE5E" w14:textId="77777777" w:rsidR="00F36F9C" w:rsidRPr="00F445AC" w:rsidRDefault="00F36F9C" w:rsidP="00B53099">
            <w:pPr>
              <w:jc w:val="both"/>
              <w:rPr>
                <w:sz w:val="21"/>
                <w:szCs w:val="21"/>
              </w:rPr>
            </w:pPr>
            <w:r w:rsidRPr="00F445AC">
              <w:rPr>
                <w:sz w:val="21"/>
                <w:szCs w:val="21"/>
              </w:rPr>
              <w:t>RCO forwards the application to all IRSC members within 2 days of receipt</w:t>
            </w:r>
            <w:r>
              <w:rPr>
                <w:sz w:val="21"/>
                <w:szCs w:val="21"/>
              </w:rPr>
              <w:t xml:space="preserve"> for review via email consultation within 10 days.</w:t>
            </w:r>
          </w:p>
        </w:tc>
      </w:tr>
      <w:tr w:rsidR="00F36F9C" w14:paraId="159BC9F2" w14:textId="77777777" w:rsidTr="00B53099">
        <w:trPr>
          <w:trHeight w:hRule="exact" w:val="115"/>
        </w:trPr>
        <w:tc>
          <w:tcPr>
            <w:tcW w:w="9350" w:type="dxa"/>
            <w:gridSpan w:val="2"/>
            <w:tcBorders>
              <w:left w:val="single" w:sz="4" w:space="0" w:color="FFFFFF" w:themeColor="background1"/>
              <w:right w:val="single" w:sz="4" w:space="0" w:color="FFFFFF" w:themeColor="background1"/>
            </w:tcBorders>
            <w:shd w:val="clear" w:color="auto" w:fill="auto"/>
          </w:tcPr>
          <w:p w14:paraId="10D9FBC1" w14:textId="77777777" w:rsidR="00F36F9C" w:rsidRPr="00F445AC" w:rsidRDefault="00F36F9C" w:rsidP="00B53099">
            <w:pPr>
              <w:ind w:left="720" w:hanging="720"/>
              <w:jc w:val="both"/>
              <w:rPr>
                <w:b/>
                <w:bCs/>
                <w:sz w:val="21"/>
                <w:szCs w:val="21"/>
              </w:rPr>
            </w:pPr>
          </w:p>
        </w:tc>
      </w:tr>
      <w:tr w:rsidR="00F36F9C" w14:paraId="0997CFFB" w14:textId="77777777" w:rsidTr="00B53099">
        <w:tc>
          <w:tcPr>
            <w:tcW w:w="985" w:type="dxa"/>
            <w:tcBorders>
              <w:right w:val="single" w:sz="4" w:space="0" w:color="DDD6E5"/>
            </w:tcBorders>
            <w:shd w:val="clear" w:color="auto" w:fill="FBE4D5" w:themeFill="accent2" w:themeFillTint="33"/>
          </w:tcPr>
          <w:p w14:paraId="149F108C" w14:textId="77777777" w:rsidR="00F36F9C" w:rsidRPr="00F445AC" w:rsidRDefault="00F36F9C" w:rsidP="00B53099">
            <w:pPr>
              <w:ind w:left="877" w:hanging="877"/>
              <w:jc w:val="both"/>
              <w:rPr>
                <w:b/>
                <w:bCs/>
                <w:sz w:val="21"/>
                <w:szCs w:val="21"/>
              </w:rPr>
            </w:pPr>
            <w:r w:rsidRPr="00F445AC">
              <w:rPr>
                <w:b/>
                <w:bCs/>
                <w:sz w:val="21"/>
                <w:szCs w:val="21"/>
              </w:rPr>
              <w:t xml:space="preserve">Step </w:t>
            </w:r>
            <w:r>
              <w:rPr>
                <w:b/>
                <w:bCs/>
                <w:sz w:val="21"/>
                <w:szCs w:val="21"/>
              </w:rPr>
              <w:t>3</w:t>
            </w:r>
            <w:r w:rsidRPr="00F445AC">
              <w:rPr>
                <w:b/>
                <w:bCs/>
                <w:sz w:val="21"/>
                <w:szCs w:val="21"/>
              </w:rPr>
              <w:t>:</w:t>
            </w:r>
          </w:p>
        </w:tc>
        <w:tc>
          <w:tcPr>
            <w:tcW w:w="8365" w:type="dxa"/>
            <w:tcBorders>
              <w:left w:val="single" w:sz="4" w:space="0" w:color="DDD6E5"/>
            </w:tcBorders>
            <w:shd w:val="clear" w:color="auto" w:fill="FBE4D5" w:themeFill="accent2" w:themeFillTint="33"/>
          </w:tcPr>
          <w:p w14:paraId="354A9736" w14:textId="77777777" w:rsidR="00F36F9C" w:rsidRPr="00F445AC" w:rsidRDefault="00F36F9C" w:rsidP="00B53099">
            <w:pPr>
              <w:jc w:val="both"/>
              <w:rPr>
                <w:b/>
                <w:bCs/>
                <w:sz w:val="21"/>
                <w:szCs w:val="21"/>
              </w:rPr>
            </w:pPr>
            <w:r w:rsidRPr="00F445AC">
              <w:rPr>
                <w:sz w:val="21"/>
                <w:szCs w:val="21"/>
              </w:rPr>
              <w:t>IRSC members have 10 days</w:t>
            </w:r>
            <w:r>
              <w:rPr>
                <w:sz w:val="21"/>
                <w:szCs w:val="21"/>
              </w:rPr>
              <w:t xml:space="preserve"> </w:t>
            </w:r>
            <w:r w:rsidRPr="00F445AC">
              <w:rPr>
                <w:sz w:val="21"/>
                <w:szCs w:val="21"/>
              </w:rPr>
              <w:t>to review the RUA application and ask any question.</w:t>
            </w:r>
          </w:p>
        </w:tc>
      </w:tr>
      <w:tr w:rsidR="00F36F9C" w14:paraId="032EE69A" w14:textId="77777777" w:rsidTr="00B53099">
        <w:trPr>
          <w:trHeight w:hRule="exact" w:val="115"/>
        </w:trPr>
        <w:tc>
          <w:tcPr>
            <w:tcW w:w="9350" w:type="dxa"/>
            <w:gridSpan w:val="2"/>
            <w:tcBorders>
              <w:left w:val="single" w:sz="4" w:space="0" w:color="FFFFFF" w:themeColor="background1"/>
              <w:right w:val="single" w:sz="4" w:space="0" w:color="FFFFFF" w:themeColor="background1"/>
            </w:tcBorders>
            <w:shd w:val="clear" w:color="auto" w:fill="auto"/>
          </w:tcPr>
          <w:p w14:paraId="2012901A" w14:textId="77777777" w:rsidR="00F36F9C" w:rsidRPr="00F445AC" w:rsidRDefault="00F36F9C" w:rsidP="00B53099">
            <w:pPr>
              <w:ind w:left="877" w:hanging="877"/>
              <w:jc w:val="both"/>
              <w:rPr>
                <w:b/>
                <w:bCs/>
                <w:sz w:val="21"/>
                <w:szCs w:val="21"/>
              </w:rPr>
            </w:pPr>
          </w:p>
        </w:tc>
      </w:tr>
      <w:tr w:rsidR="00F36F9C" w14:paraId="305688EE" w14:textId="77777777" w:rsidTr="00B53099">
        <w:tc>
          <w:tcPr>
            <w:tcW w:w="985" w:type="dxa"/>
            <w:tcBorders>
              <w:bottom w:val="single" w:sz="4" w:space="0" w:color="FFFFFF" w:themeColor="background1"/>
              <w:right w:val="single" w:sz="4" w:space="0" w:color="DDD6E5"/>
            </w:tcBorders>
            <w:shd w:val="clear" w:color="auto" w:fill="FBE4D5" w:themeFill="accent2" w:themeFillTint="33"/>
          </w:tcPr>
          <w:p w14:paraId="39515B6B" w14:textId="77777777" w:rsidR="00F36F9C" w:rsidRPr="00F445AC" w:rsidRDefault="00F36F9C" w:rsidP="00B53099">
            <w:pPr>
              <w:ind w:left="877" w:hanging="877"/>
              <w:jc w:val="both"/>
              <w:rPr>
                <w:b/>
                <w:bCs/>
                <w:sz w:val="21"/>
                <w:szCs w:val="21"/>
              </w:rPr>
            </w:pPr>
            <w:r w:rsidRPr="00F445AC">
              <w:rPr>
                <w:b/>
                <w:bCs/>
                <w:sz w:val="21"/>
                <w:szCs w:val="21"/>
              </w:rPr>
              <w:t xml:space="preserve">Step </w:t>
            </w:r>
            <w:r>
              <w:rPr>
                <w:b/>
                <w:bCs/>
                <w:sz w:val="21"/>
                <w:szCs w:val="21"/>
              </w:rPr>
              <w:t>4</w:t>
            </w:r>
            <w:r w:rsidRPr="00F445AC">
              <w:rPr>
                <w:b/>
                <w:bCs/>
                <w:sz w:val="21"/>
                <w:szCs w:val="21"/>
              </w:rPr>
              <w:t>:</w:t>
            </w:r>
          </w:p>
        </w:tc>
        <w:tc>
          <w:tcPr>
            <w:tcW w:w="8365" w:type="dxa"/>
            <w:tcBorders>
              <w:left w:val="single" w:sz="4" w:space="0" w:color="DDD6E5"/>
            </w:tcBorders>
            <w:shd w:val="clear" w:color="auto" w:fill="FBE4D5" w:themeFill="accent2" w:themeFillTint="33"/>
          </w:tcPr>
          <w:p w14:paraId="012CD791" w14:textId="77777777" w:rsidR="00F36F9C" w:rsidRPr="00F445AC" w:rsidRDefault="00F36F9C" w:rsidP="00B53099">
            <w:pPr>
              <w:jc w:val="both"/>
              <w:rPr>
                <w:b/>
                <w:bCs/>
                <w:sz w:val="21"/>
                <w:szCs w:val="21"/>
              </w:rPr>
            </w:pPr>
            <w:r w:rsidRPr="00F445AC">
              <w:rPr>
                <w:sz w:val="21"/>
                <w:szCs w:val="21"/>
              </w:rPr>
              <w:t>IRSC members vote</w:t>
            </w:r>
            <w:r>
              <w:rPr>
                <w:sz w:val="21"/>
                <w:szCs w:val="21"/>
              </w:rPr>
              <w:t xml:space="preserve"> </w:t>
            </w:r>
            <w:r w:rsidRPr="00F445AC">
              <w:rPr>
                <w:sz w:val="21"/>
                <w:szCs w:val="21"/>
              </w:rPr>
              <w:t xml:space="preserve">whether they approve, reject or request amendments to the application. </w:t>
            </w:r>
          </w:p>
        </w:tc>
      </w:tr>
      <w:tr w:rsidR="00F36F9C" w14:paraId="794DD552" w14:textId="77777777" w:rsidTr="00B53099">
        <w:trPr>
          <w:trHeight w:hRule="exact" w:val="115"/>
        </w:trPr>
        <w:tc>
          <w:tcPr>
            <w:tcW w:w="9350" w:type="dxa"/>
            <w:gridSpan w:val="2"/>
            <w:tcBorders>
              <w:left w:val="single" w:sz="4" w:space="0" w:color="FFFFFF" w:themeColor="background1"/>
              <w:right w:val="single" w:sz="4" w:space="0" w:color="FFFFFF" w:themeColor="background1"/>
            </w:tcBorders>
            <w:shd w:val="clear" w:color="auto" w:fill="auto"/>
          </w:tcPr>
          <w:p w14:paraId="02CFCF3C" w14:textId="77777777" w:rsidR="00F36F9C" w:rsidRPr="00F445AC" w:rsidRDefault="00F36F9C" w:rsidP="00B53099">
            <w:pPr>
              <w:ind w:left="877" w:hanging="877"/>
              <w:jc w:val="both"/>
              <w:rPr>
                <w:b/>
                <w:bCs/>
                <w:sz w:val="21"/>
                <w:szCs w:val="21"/>
              </w:rPr>
            </w:pPr>
          </w:p>
        </w:tc>
      </w:tr>
      <w:tr w:rsidR="00F36F9C" w14:paraId="06C0311D" w14:textId="77777777" w:rsidTr="00B53099">
        <w:tc>
          <w:tcPr>
            <w:tcW w:w="985" w:type="dxa"/>
            <w:tcBorders>
              <w:right w:val="single" w:sz="4" w:space="0" w:color="D9D9D9" w:themeColor="background1" w:themeShade="D9"/>
            </w:tcBorders>
            <w:shd w:val="clear" w:color="auto" w:fill="D9D9D9" w:themeFill="background1" w:themeFillShade="D9"/>
          </w:tcPr>
          <w:p w14:paraId="39FDACE8" w14:textId="77777777" w:rsidR="00F36F9C" w:rsidRPr="00F445AC" w:rsidRDefault="00F36F9C" w:rsidP="00B53099">
            <w:pPr>
              <w:ind w:left="877" w:hanging="877"/>
              <w:jc w:val="both"/>
              <w:rPr>
                <w:sz w:val="21"/>
                <w:szCs w:val="21"/>
              </w:rPr>
            </w:pPr>
            <w:r w:rsidRPr="00F445AC">
              <w:rPr>
                <w:b/>
                <w:bCs/>
                <w:sz w:val="21"/>
                <w:szCs w:val="21"/>
              </w:rPr>
              <w:t xml:space="preserve">Step </w:t>
            </w:r>
            <w:r>
              <w:rPr>
                <w:b/>
                <w:bCs/>
                <w:sz w:val="21"/>
                <w:szCs w:val="21"/>
              </w:rPr>
              <w:t>5</w:t>
            </w:r>
            <w:r w:rsidRPr="00F445AC">
              <w:rPr>
                <w:b/>
                <w:bCs/>
                <w:sz w:val="21"/>
                <w:szCs w:val="21"/>
              </w:rPr>
              <w:t>:</w:t>
            </w:r>
          </w:p>
        </w:tc>
        <w:tc>
          <w:tcPr>
            <w:tcW w:w="8365" w:type="dxa"/>
            <w:tcBorders>
              <w:left w:val="single" w:sz="4" w:space="0" w:color="D9D9D9" w:themeColor="background1" w:themeShade="D9"/>
            </w:tcBorders>
            <w:shd w:val="clear" w:color="auto" w:fill="D9D9D9" w:themeFill="background1" w:themeFillShade="D9"/>
          </w:tcPr>
          <w:p w14:paraId="53DF07B0" w14:textId="77777777" w:rsidR="00F36F9C" w:rsidRPr="00F445AC" w:rsidRDefault="00F36F9C" w:rsidP="00B53099">
            <w:pPr>
              <w:jc w:val="both"/>
              <w:rPr>
                <w:i/>
                <w:iCs/>
                <w:sz w:val="21"/>
                <w:szCs w:val="21"/>
                <w:u w:val="single"/>
              </w:rPr>
            </w:pPr>
            <w:r w:rsidRPr="00F445AC">
              <w:rPr>
                <w:i/>
                <w:iCs/>
                <w:sz w:val="21"/>
                <w:szCs w:val="21"/>
                <w:u w:val="single"/>
              </w:rPr>
              <w:t>Application rejected/requires amendments:</w:t>
            </w:r>
          </w:p>
          <w:p w14:paraId="2E36C8C0" w14:textId="77777777" w:rsidR="00F36F9C" w:rsidRPr="00F445AC" w:rsidRDefault="00F36F9C" w:rsidP="00B53099">
            <w:pPr>
              <w:jc w:val="both"/>
              <w:rPr>
                <w:b/>
                <w:bCs/>
                <w:sz w:val="21"/>
                <w:szCs w:val="21"/>
              </w:rPr>
            </w:pPr>
            <w:r w:rsidRPr="00F445AC">
              <w:rPr>
                <w:sz w:val="21"/>
                <w:szCs w:val="21"/>
              </w:rPr>
              <w:t>RCO sends a letter to the PI/responsible person stating the reasons for rejection or for requesting amendments.</w:t>
            </w:r>
          </w:p>
        </w:tc>
      </w:tr>
      <w:tr w:rsidR="00F36F9C" w14:paraId="39CC263C" w14:textId="77777777" w:rsidTr="00B53099">
        <w:trPr>
          <w:trHeight w:hRule="exact" w:val="115"/>
        </w:trPr>
        <w:tc>
          <w:tcPr>
            <w:tcW w:w="9350" w:type="dxa"/>
            <w:gridSpan w:val="2"/>
            <w:tcBorders>
              <w:left w:val="single" w:sz="4" w:space="0" w:color="FFFFFF" w:themeColor="background1"/>
              <w:right w:val="single" w:sz="4" w:space="0" w:color="FFFFFF" w:themeColor="background1"/>
            </w:tcBorders>
          </w:tcPr>
          <w:p w14:paraId="1628E454" w14:textId="77777777" w:rsidR="00F36F9C" w:rsidRPr="00F445AC" w:rsidRDefault="00F36F9C" w:rsidP="00B53099">
            <w:pPr>
              <w:ind w:left="720" w:hanging="720"/>
              <w:jc w:val="both"/>
              <w:rPr>
                <w:b/>
                <w:bCs/>
                <w:sz w:val="21"/>
                <w:szCs w:val="21"/>
              </w:rPr>
            </w:pPr>
          </w:p>
        </w:tc>
      </w:tr>
      <w:tr w:rsidR="00F36F9C" w14:paraId="57E687A7" w14:textId="77777777" w:rsidTr="00B53099">
        <w:tc>
          <w:tcPr>
            <w:tcW w:w="985" w:type="dxa"/>
            <w:tcBorders>
              <w:right w:val="single" w:sz="4" w:space="0" w:color="FFD966"/>
            </w:tcBorders>
            <w:shd w:val="clear" w:color="auto" w:fill="FFD966"/>
          </w:tcPr>
          <w:p w14:paraId="67E39CB8" w14:textId="77777777" w:rsidR="00F36F9C" w:rsidRPr="00F445AC" w:rsidRDefault="00F36F9C" w:rsidP="00B53099">
            <w:pPr>
              <w:ind w:left="877" w:hanging="900"/>
              <w:jc w:val="both"/>
              <w:rPr>
                <w:b/>
                <w:bCs/>
                <w:sz w:val="21"/>
                <w:szCs w:val="21"/>
              </w:rPr>
            </w:pPr>
            <w:r>
              <w:rPr>
                <w:b/>
                <w:bCs/>
                <w:sz w:val="21"/>
                <w:szCs w:val="21"/>
              </w:rPr>
              <w:t>Step 6</w:t>
            </w:r>
            <w:r w:rsidRPr="00F445AC">
              <w:rPr>
                <w:b/>
                <w:bCs/>
                <w:sz w:val="21"/>
                <w:szCs w:val="21"/>
              </w:rPr>
              <w:t>:</w:t>
            </w:r>
          </w:p>
        </w:tc>
        <w:tc>
          <w:tcPr>
            <w:tcW w:w="8365" w:type="dxa"/>
            <w:tcBorders>
              <w:left w:val="single" w:sz="4" w:space="0" w:color="FFD966"/>
            </w:tcBorders>
            <w:shd w:val="clear" w:color="auto" w:fill="FFD966"/>
          </w:tcPr>
          <w:p w14:paraId="22001F47" w14:textId="77777777" w:rsidR="00F36F9C" w:rsidRPr="00F445AC" w:rsidRDefault="00F36F9C" w:rsidP="00B53099">
            <w:pPr>
              <w:jc w:val="both"/>
              <w:rPr>
                <w:i/>
                <w:iCs/>
                <w:sz w:val="21"/>
                <w:szCs w:val="21"/>
                <w:u w:val="single"/>
              </w:rPr>
            </w:pPr>
            <w:r w:rsidRPr="00F445AC">
              <w:rPr>
                <w:i/>
                <w:iCs/>
                <w:sz w:val="21"/>
                <w:szCs w:val="21"/>
                <w:u w:val="single"/>
              </w:rPr>
              <w:t>Application approved:</w:t>
            </w:r>
          </w:p>
          <w:p w14:paraId="79BCB7DD" w14:textId="77777777" w:rsidR="00F36F9C" w:rsidRPr="00F445AC" w:rsidRDefault="00F36F9C" w:rsidP="00B53099">
            <w:pPr>
              <w:jc w:val="both"/>
              <w:rPr>
                <w:b/>
                <w:bCs/>
                <w:sz w:val="21"/>
                <w:szCs w:val="21"/>
              </w:rPr>
            </w:pPr>
            <w:r w:rsidRPr="00F445AC">
              <w:rPr>
                <w:sz w:val="21"/>
                <w:szCs w:val="21"/>
              </w:rPr>
              <w:t xml:space="preserve">RSO </w:t>
            </w:r>
            <w:r>
              <w:rPr>
                <w:sz w:val="21"/>
                <w:szCs w:val="21"/>
              </w:rPr>
              <w:t xml:space="preserve">contacts the PI/responsible person to complete and send the authorized user forms to </w:t>
            </w:r>
            <w:hyperlink r:id="rId20" w:history="1">
              <w:r w:rsidRPr="004141E2">
                <w:rPr>
                  <w:rStyle w:val="Hyperlink"/>
                  <w:sz w:val="21"/>
                  <w:szCs w:val="21"/>
                </w:rPr>
                <w:t>radsafety@kaust.edu.sa</w:t>
              </w:r>
            </w:hyperlink>
          </w:p>
        </w:tc>
      </w:tr>
      <w:tr w:rsidR="00F36F9C" w14:paraId="70F2BCAC" w14:textId="77777777" w:rsidTr="00B53099">
        <w:trPr>
          <w:trHeight w:hRule="exact" w:val="115"/>
        </w:trPr>
        <w:tc>
          <w:tcPr>
            <w:tcW w:w="985" w:type="dxa"/>
            <w:tcBorders>
              <w:left w:val="single" w:sz="4" w:space="0" w:color="FFFFFF" w:themeColor="background1"/>
              <w:right w:val="single" w:sz="4" w:space="0" w:color="FFFFFF" w:themeColor="background1"/>
            </w:tcBorders>
            <w:shd w:val="clear" w:color="auto" w:fill="auto"/>
          </w:tcPr>
          <w:p w14:paraId="41EF00F0" w14:textId="77777777" w:rsidR="00F36F9C" w:rsidRDefault="00F36F9C" w:rsidP="00B53099">
            <w:pPr>
              <w:ind w:left="877" w:hanging="900"/>
              <w:jc w:val="both"/>
              <w:rPr>
                <w:b/>
                <w:bCs/>
                <w:sz w:val="21"/>
                <w:szCs w:val="21"/>
              </w:rPr>
            </w:pPr>
          </w:p>
        </w:tc>
        <w:tc>
          <w:tcPr>
            <w:tcW w:w="8365" w:type="dxa"/>
            <w:tcBorders>
              <w:left w:val="single" w:sz="4" w:space="0" w:color="FFFFFF" w:themeColor="background1"/>
              <w:right w:val="single" w:sz="4" w:space="0" w:color="FFFFFF" w:themeColor="background1"/>
            </w:tcBorders>
            <w:shd w:val="clear" w:color="auto" w:fill="auto"/>
          </w:tcPr>
          <w:p w14:paraId="0903C6EA" w14:textId="77777777" w:rsidR="00F36F9C" w:rsidRDefault="00F36F9C" w:rsidP="00B53099">
            <w:pPr>
              <w:jc w:val="both"/>
              <w:rPr>
                <w:i/>
                <w:iCs/>
                <w:sz w:val="21"/>
                <w:szCs w:val="21"/>
                <w:u w:val="single"/>
              </w:rPr>
            </w:pPr>
          </w:p>
        </w:tc>
      </w:tr>
      <w:tr w:rsidR="00F36F9C" w14:paraId="531FF357" w14:textId="77777777" w:rsidTr="00B53099">
        <w:tc>
          <w:tcPr>
            <w:tcW w:w="985" w:type="dxa"/>
            <w:tcBorders>
              <w:right w:val="single" w:sz="4" w:space="0" w:color="FFD966"/>
            </w:tcBorders>
            <w:shd w:val="clear" w:color="auto" w:fill="FFD966"/>
          </w:tcPr>
          <w:p w14:paraId="2B3CFF22" w14:textId="77777777" w:rsidR="00F36F9C" w:rsidRPr="00F445AC" w:rsidRDefault="00F36F9C" w:rsidP="00B53099">
            <w:pPr>
              <w:ind w:left="877" w:hanging="900"/>
              <w:jc w:val="both"/>
              <w:rPr>
                <w:b/>
                <w:bCs/>
                <w:sz w:val="21"/>
                <w:szCs w:val="21"/>
              </w:rPr>
            </w:pPr>
            <w:r>
              <w:rPr>
                <w:b/>
                <w:bCs/>
                <w:sz w:val="21"/>
                <w:szCs w:val="21"/>
              </w:rPr>
              <w:t>Step 7:</w:t>
            </w:r>
          </w:p>
        </w:tc>
        <w:tc>
          <w:tcPr>
            <w:tcW w:w="8365" w:type="dxa"/>
            <w:tcBorders>
              <w:left w:val="single" w:sz="4" w:space="0" w:color="FFD966"/>
            </w:tcBorders>
            <w:shd w:val="clear" w:color="auto" w:fill="FFD966"/>
          </w:tcPr>
          <w:p w14:paraId="5E147D83" w14:textId="77777777" w:rsidR="00F36F9C" w:rsidRPr="00D61C90" w:rsidRDefault="00F36F9C" w:rsidP="00B53099">
            <w:pPr>
              <w:jc w:val="both"/>
              <w:rPr>
                <w:sz w:val="21"/>
                <w:szCs w:val="21"/>
              </w:rPr>
            </w:pPr>
            <w:r>
              <w:rPr>
                <w:sz w:val="21"/>
                <w:szCs w:val="21"/>
              </w:rPr>
              <w:t>When all authorized user forms have been received, the RSO informs RCO that the RUA approval letter can be sent.</w:t>
            </w:r>
          </w:p>
        </w:tc>
      </w:tr>
      <w:tr w:rsidR="00F36F9C" w14:paraId="72526D7B" w14:textId="77777777" w:rsidTr="00B53099">
        <w:trPr>
          <w:trHeight w:hRule="exact" w:val="115"/>
        </w:trPr>
        <w:tc>
          <w:tcPr>
            <w:tcW w:w="9350" w:type="dxa"/>
            <w:gridSpan w:val="2"/>
            <w:tcBorders>
              <w:left w:val="single" w:sz="4" w:space="0" w:color="FFFFFF" w:themeColor="background1"/>
              <w:right w:val="single" w:sz="4" w:space="0" w:color="FFFFFF" w:themeColor="background1"/>
            </w:tcBorders>
          </w:tcPr>
          <w:p w14:paraId="0BC727E7" w14:textId="77777777" w:rsidR="00F36F9C" w:rsidRPr="00F445AC" w:rsidRDefault="00F36F9C" w:rsidP="00B53099">
            <w:pPr>
              <w:ind w:left="720" w:hanging="720"/>
              <w:jc w:val="both"/>
              <w:rPr>
                <w:b/>
                <w:bCs/>
                <w:sz w:val="21"/>
                <w:szCs w:val="21"/>
              </w:rPr>
            </w:pPr>
          </w:p>
        </w:tc>
      </w:tr>
      <w:tr w:rsidR="00F36F9C" w14:paraId="35E81918" w14:textId="77777777" w:rsidTr="00B53099">
        <w:tc>
          <w:tcPr>
            <w:tcW w:w="985" w:type="dxa"/>
            <w:tcBorders>
              <w:right w:val="single" w:sz="4" w:space="0" w:color="D9D9D9" w:themeColor="background1" w:themeShade="D9"/>
            </w:tcBorders>
            <w:shd w:val="clear" w:color="auto" w:fill="D9D9D9" w:themeFill="background1" w:themeFillShade="D9"/>
          </w:tcPr>
          <w:p w14:paraId="5F3EFA19" w14:textId="77777777" w:rsidR="00F36F9C" w:rsidRPr="00F445AC" w:rsidRDefault="00F36F9C" w:rsidP="00B53099">
            <w:pPr>
              <w:ind w:left="877" w:hanging="877"/>
              <w:jc w:val="both"/>
              <w:rPr>
                <w:b/>
                <w:bCs/>
                <w:sz w:val="21"/>
                <w:szCs w:val="21"/>
              </w:rPr>
            </w:pPr>
            <w:r w:rsidRPr="00F445AC">
              <w:rPr>
                <w:b/>
                <w:bCs/>
                <w:sz w:val="21"/>
                <w:szCs w:val="21"/>
              </w:rPr>
              <w:t xml:space="preserve">Step </w:t>
            </w:r>
            <w:r>
              <w:rPr>
                <w:b/>
                <w:bCs/>
                <w:sz w:val="21"/>
                <w:szCs w:val="21"/>
              </w:rPr>
              <w:t>8</w:t>
            </w:r>
            <w:r w:rsidRPr="00F445AC">
              <w:rPr>
                <w:b/>
                <w:bCs/>
                <w:sz w:val="21"/>
                <w:szCs w:val="21"/>
              </w:rPr>
              <w:t>:</w:t>
            </w:r>
            <w:r w:rsidRPr="00F445AC">
              <w:rPr>
                <w:sz w:val="21"/>
                <w:szCs w:val="21"/>
              </w:rPr>
              <w:tab/>
            </w:r>
          </w:p>
        </w:tc>
        <w:tc>
          <w:tcPr>
            <w:tcW w:w="8365" w:type="dxa"/>
            <w:tcBorders>
              <w:left w:val="single" w:sz="4" w:space="0" w:color="D9D9D9" w:themeColor="background1" w:themeShade="D9"/>
            </w:tcBorders>
            <w:shd w:val="clear" w:color="auto" w:fill="D9D9D9" w:themeFill="background1" w:themeFillShade="D9"/>
          </w:tcPr>
          <w:p w14:paraId="0E0D7903" w14:textId="77777777" w:rsidR="00F36F9C" w:rsidRPr="00F445AC" w:rsidRDefault="00F36F9C" w:rsidP="00B53099">
            <w:pPr>
              <w:jc w:val="both"/>
              <w:rPr>
                <w:b/>
                <w:bCs/>
                <w:sz w:val="21"/>
                <w:szCs w:val="21"/>
              </w:rPr>
            </w:pPr>
            <w:r w:rsidRPr="00F445AC">
              <w:rPr>
                <w:sz w:val="21"/>
                <w:szCs w:val="21"/>
              </w:rPr>
              <w:t>RCO sends the RUA approval letter to the PI/responsible person who becomes a RUA holder.</w:t>
            </w:r>
          </w:p>
        </w:tc>
      </w:tr>
      <w:tr w:rsidR="00F36F9C" w14:paraId="50EBB6BD" w14:textId="77777777" w:rsidTr="00B53099">
        <w:tc>
          <w:tcPr>
            <w:tcW w:w="985" w:type="dxa"/>
            <w:tcBorders>
              <w:top w:val="single" w:sz="4" w:space="0" w:color="2F5496"/>
              <w:left w:val="single" w:sz="4" w:space="0" w:color="2F5496"/>
              <w:bottom w:val="single" w:sz="4" w:space="0" w:color="0070C0"/>
              <w:right w:val="single" w:sz="4" w:space="0" w:color="FFFFFF" w:themeColor="background1"/>
            </w:tcBorders>
            <w:shd w:val="clear" w:color="auto" w:fill="FFFFFF" w:themeFill="background1"/>
          </w:tcPr>
          <w:p w14:paraId="24177F9E" w14:textId="77777777" w:rsidR="00F36F9C" w:rsidRPr="003178CE" w:rsidRDefault="00F36F9C" w:rsidP="00B53099">
            <w:pPr>
              <w:ind w:left="877" w:hanging="877"/>
              <w:jc w:val="both"/>
              <w:rPr>
                <w:b/>
                <w:bCs/>
                <w:color w:val="2F5496"/>
                <w:sz w:val="21"/>
                <w:szCs w:val="21"/>
              </w:rPr>
            </w:pPr>
            <w:r w:rsidRPr="003178CE">
              <w:rPr>
                <w:b/>
                <w:bCs/>
                <w:color w:val="2F5496"/>
                <w:sz w:val="21"/>
                <w:szCs w:val="21"/>
              </w:rPr>
              <w:t>Step 9:</w:t>
            </w:r>
          </w:p>
        </w:tc>
        <w:tc>
          <w:tcPr>
            <w:tcW w:w="8365" w:type="dxa"/>
            <w:tcBorders>
              <w:top w:val="single" w:sz="4" w:space="0" w:color="2F5496"/>
              <w:left w:val="single" w:sz="4" w:space="0" w:color="FFFFFF" w:themeColor="background1"/>
              <w:bottom w:val="single" w:sz="4" w:space="0" w:color="2F5496"/>
              <w:right w:val="single" w:sz="4" w:space="0" w:color="2F5496"/>
            </w:tcBorders>
            <w:shd w:val="clear" w:color="auto" w:fill="FFFFFF" w:themeFill="background1"/>
          </w:tcPr>
          <w:p w14:paraId="34879855" w14:textId="77777777" w:rsidR="00F36F9C" w:rsidRPr="003178CE" w:rsidRDefault="00F36F9C" w:rsidP="00B53099">
            <w:pPr>
              <w:jc w:val="both"/>
              <w:rPr>
                <w:color w:val="2F5496"/>
                <w:sz w:val="21"/>
                <w:szCs w:val="21"/>
              </w:rPr>
            </w:pPr>
            <w:r>
              <w:rPr>
                <w:color w:val="2F5496"/>
                <w:sz w:val="21"/>
                <w:szCs w:val="21"/>
              </w:rPr>
              <w:t xml:space="preserve">For unsealed sources applications, the </w:t>
            </w:r>
            <w:r w:rsidRPr="003178CE">
              <w:rPr>
                <w:color w:val="2F5496"/>
                <w:sz w:val="21"/>
                <w:szCs w:val="21"/>
              </w:rPr>
              <w:t>RUA holder submits the detailed SOP to RLCL management.</w:t>
            </w:r>
          </w:p>
        </w:tc>
      </w:tr>
    </w:tbl>
    <w:p w14:paraId="578394DD" w14:textId="389DB2DD" w:rsidR="00AF3D92" w:rsidRDefault="00AF3D92" w:rsidP="00EB11E1">
      <w:pPr>
        <w:jc w:val="both"/>
        <w:rPr>
          <w:rFonts w:eastAsia="Calibri" w:cstheme="minorHAnsi"/>
          <w:b/>
          <w:bCs/>
          <w:smallCaps/>
          <w:u w:val="single"/>
        </w:rPr>
      </w:pPr>
    </w:p>
    <w:p w14:paraId="578394DE" w14:textId="2D14AE67" w:rsidR="00AF3D92" w:rsidRDefault="00F36F9C" w:rsidP="00F36F9C">
      <w:pPr>
        <w:jc w:val="center"/>
        <w:rPr>
          <w:rFonts w:eastAsia="Calibri" w:cstheme="minorHAnsi"/>
          <w:b/>
          <w:bCs/>
          <w:smallCaps/>
          <w:u w:val="single"/>
        </w:rPr>
      </w:pPr>
      <w:r>
        <w:object w:dxaOrig="7801" w:dyaOrig="12991" w14:anchorId="212C096E">
          <v:shape id="_x0000_i1026" type="#_x0000_t75" style="width:346.5pt;height:576.75pt" o:ole="">
            <v:imagedata r:id="rId21" o:title=""/>
          </v:shape>
          <o:OLEObject Type="Embed" ProgID="Visio.Drawing.15" ShapeID="_x0000_i1026" DrawAspect="Content" ObjectID="_1775484386" r:id="rId22"/>
        </w:object>
      </w:r>
    </w:p>
    <w:p w14:paraId="578394DF" w14:textId="77777777" w:rsidR="00AF3D92" w:rsidRPr="001434A8" w:rsidRDefault="00AF3D92" w:rsidP="00EB11E1">
      <w:pPr>
        <w:jc w:val="both"/>
        <w:rPr>
          <w:rFonts w:eastAsia="Calibri" w:cstheme="minorHAnsi"/>
          <w:b/>
          <w:bCs/>
          <w:smallCaps/>
          <w:u w:val="single"/>
        </w:rPr>
      </w:pPr>
    </w:p>
    <w:p w14:paraId="1235B29C" w14:textId="70BFF855" w:rsidR="00F36F9C" w:rsidRPr="00EA30C2" w:rsidRDefault="00F36F9C" w:rsidP="00F36F9C">
      <w:pPr>
        <w:spacing w:before="120"/>
        <w:jc w:val="center"/>
        <w:rPr>
          <w:rFonts w:asciiTheme="minorBidi" w:hAnsiTheme="minorBidi"/>
        </w:rPr>
      </w:pPr>
      <w:r w:rsidRPr="00D80DA7">
        <w:rPr>
          <w:rFonts w:asciiTheme="minorBidi" w:hAnsiTheme="minorBidi"/>
          <w:b/>
          <w:bCs/>
        </w:rPr>
        <w:t>Figure 2.</w:t>
      </w:r>
      <w:r w:rsidRPr="00D80DA7">
        <w:rPr>
          <w:rFonts w:asciiTheme="minorBidi" w:hAnsiTheme="minorBidi"/>
        </w:rPr>
        <w:t xml:space="preserve"> Radiation Use Authorization Application for </w:t>
      </w:r>
      <w:r>
        <w:rPr>
          <w:rFonts w:asciiTheme="minorBidi" w:hAnsiTheme="minorBidi"/>
        </w:rPr>
        <w:t>radioactive material</w:t>
      </w:r>
      <w:r w:rsidRPr="00D80DA7">
        <w:rPr>
          <w:rFonts w:asciiTheme="minorBidi" w:hAnsiTheme="minorBidi"/>
        </w:rPr>
        <w:t>.</w:t>
      </w:r>
    </w:p>
    <w:p w14:paraId="578394E5" w14:textId="072DD1AA" w:rsidR="001D052B" w:rsidRPr="001434A8" w:rsidRDefault="001D052B" w:rsidP="00A83249">
      <w:pPr>
        <w:rPr>
          <w:rFonts w:cstheme="minorHAnsi"/>
          <w:b/>
          <w:iCs/>
          <w:smallCaps/>
        </w:rPr>
      </w:pPr>
    </w:p>
    <w:sectPr w:rsidR="001D052B" w:rsidRPr="001434A8" w:rsidSect="00270693">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BDE0" w14:textId="77777777" w:rsidR="00270693" w:rsidRDefault="00270693">
      <w:pPr>
        <w:spacing w:after="0" w:line="240" w:lineRule="auto"/>
      </w:pPr>
      <w:r>
        <w:separator/>
      </w:r>
    </w:p>
  </w:endnote>
  <w:endnote w:type="continuationSeparator" w:id="0">
    <w:p w14:paraId="500D6676" w14:textId="77777777" w:rsidR="00270693" w:rsidRDefault="0027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053126"/>
      <w:docPartObj>
        <w:docPartGallery w:val="Page Numbers (Bottom of Page)"/>
        <w:docPartUnique/>
      </w:docPartObj>
    </w:sdtPr>
    <w:sdtContent>
      <w:sdt>
        <w:sdtPr>
          <w:id w:val="-2091147592"/>
          <w:docPartObj>
            <w:docPartGallery w:val="Page Numbers (Top of Page)"/>
            <w:docPartUnique/>
          </w:docPartObj>
        </w:sdtPr>
        <w:sdtContent>
          <w:p w14:paraId="578394E7" w14:textId="0CCDA40C" w:rsidR="00B76315" w:rsidRDefault="00082781">
            <w:pPr>
              <w:pStyle w:val="Footer"/>
              <w:jc w:val="right"/>
            </w:pPr>
            <w:r w:rsidRPr="001434A8">
              <w:rPr>
                <w:rFonts w:cstheme="minorHAnsi"/>
              </w:rPr>
              <w:t xml:space="preserve">Page </w:t>
            </w:r>
            <w:r w:rsidRPr="001434A8">
              <w:rPr>
                <w:rFonts w:cstheme="minorHAnsi"/>
                <w:b/>
                <w:bCs/>
                <w:sz w:val="24"/>
                <w:szCs w:val="24"/>
              </w:rPr>
              <w:fldChar w:fldCharType="begin"/>
            </w:r>
            <w:r w:rsidRPr="001434A8">
              <w:rPr>
                <w:rFonts w:cstheme="minorHAnsi"/>
                <w:b/>
                <w:bCs/>
              </w:rPr>
              <w:instrText xml:space="preserve"> PAGE </w:instrText>
            </w:r>
            <w:r w:rsidRPr="001434A8">
              <w:rPr>
                <w:rFonts w:cstheme="minorHAnsi"/>
                <w:b/>
                <w:bCs/>
                <w:sz w:val="24"/>
                <w:szCs w:val="24"/>
              </w:rPr>
              <w:fldChar w:fldCharType="separate"/>
            </w:r>
            <w:r w:rsidR="00A83249">
              <w:rPr>
                <w:rFonts w:cstheme="minorHAnsi"/>
                <w:b/>
                <w:bCs/>
                <w:noProof/>
              </w:rPr>
              <w:t>6</w:t>
            </w:r>
            <w:r w:rsidRPr="001434A8">
              <w:rPr>
                <w:rFonts w:cstheme="minorHAnsi"/>
                <w:b/>
                <w:bCs/>
                <w:sz w:val="24"/>
                <w:szCs w:val="24"/>
              </w:rPr>
              <w:fldChar w:fldCharType="end"/>
            </w:r>
            <w:r w:rsidRPr="001434A8">
              <w:rPr>
                <w:rFonts w:cstheme="minorHAnsi"/>
              </w:rPr>
              <w:t xml:space="preserve"> of </w:t>
            </w:r>
            <w:r w:rsidRPr="001434A8">
              <w:rPr>
                <w:rFonts w:cstheme="minorHAnsi"/>
                <w:b/>
                <w:bCs/>
                <w:sz w:val="24"/>
                <w:szCs w:val="24"/>
              </w:rPr>
              <w:fldChar w:fldCharType="begin"/>
            </w:r>
            <w:r w:rsidRPr="001434A8">
              <w:rPr>
                <w:rFonts w:cstheme="minorHAnsi"/>
                <w:b/>
                <w:bCs/>
              </w:rPr>
              <w:instrText xml:space="preserve"> NUMPAGES  </w:instrText>
            </w:r>
            <w:r w:rsidRPr="001434A8">
              <w:rPr>
                <w:rFonts w:cstheme="minorHAnsi"/>
                <w:b/>
                <w:bCs/>
                <w:sz w:val="24"/>
                <w:szCs w:val="24"/>
              </w:rPr>
              <w:fldChar w:fldCharType="separate"/>
            </w:r>
            <w:r w:rsidR="00A83249">
              <w:rPr>
                <w:rFonts w:cstheme="minorHAnsi"/>
                <w:b/>
                <w:bCs/>
                <w:noProof/>
              </w:rPr>
              <w:t>7</w:t>
            </w:r>
            <w:r w:rsidRPr="001434A8">
              <w:rPr>
                <w:rFonts w:cstheme="minorHAnsi"/>
                <w:b/>
                <w:bCs/>
                <w:sz w:val="24"/>
                <w:szCs w:val="24"/>
              </w:rPr>
              <w:fldChar w:fldCharType="end"/>
            </w:r>
          </w:p>
        </w:sdtContent>
      </w:sdt>
    </w:sdtContent>
  </w:sdt>
  <w:p w14:paraId="578394E8" w14:textId="5FE66382" w:rsidR="00B76315" w:rsidRPr="00F36F9C" w:rsidRDefault="00F36F9C" w:rsidP="00F36F9C">
    <w:pPr>
      <w:pStyle w:val="Header"/>
      <w:tabs>
        <w:tab w:val="clear" w:pos="4680"/>
        <w:tab w:val="clear" w:pos="9360"/>
        <w:tab w:val="center" w:pos="4320"/>
        <w:tab w:val="right" w:pos="8640"/>
      </w:tabs>
      <w:rPr>
        <w:rFonts w:cstheme="minorHAnsi"/>
        <w:i/>
        <w:iCs/>
        <w:color w:val="AEAAAA" w:themeColor="background2" w:themeShade="BF"/>
        <w:sz w:val="20"/>
        <w:szCs w:val="20"/>
      </w:rPr>
    </w:pPr>
    <w:r>
      <w:rPr>
        <w:rFonts w:cstheme="minorHAnsi"/>
        <w:i/>
        <w:iCs/>
        <w:color w:val="AEAAAA" w:themeColor="background2" w:themeShade="BF"/>
        <w:sz w:val="20"/>
        <w:szCs w:val="20"/>
      </w:rPr>
      <w:t>HSE-RST-Rad002P</w:t>
    </w:r>
    <w:r w:rsidRPr="001434A8">
      <w:rPr>
        <w:rFonts w:cstheme="minorHAnsi"/>
        <w:i/>
        <w:iCs/>
        <w:color w:val="AEAAAA" w:themeColor="background2" w:themeShade="B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792198275"/>
      <w:docPartObj>
        <w:docPartGallery w:val="Page Numbers (Bottom of Page)"/>
        <w:docPartUnique/>
      </w:docPartObj>
    </w:sdtPr>
    <w:sdtContent>
      <w:sdt>
        <w:sdtPr>
          <w:rPr>
            <w:rFonts w:cstheme="minorHAnsi"/>
          </w:rPr>
          <w:id w:val="-1769616900"/>
          <w:docPartObj>
            <w:docPartGallery w:val="Page Numbers (Top of Page)"/>
            <w:docPartUnique/>
          </w:docPartObj>
        </w:sdtPr>
        <w:sdtContent>
          <w:p w14:paraId="578394F3" w14:textId="09EBFFDE" w:rsidR="00B76315" w:rsidRPr="001434A8" w:rsidRDefault="00082781">
            <w:pPr>
              <w:pStyle w:val="Footer"/>
              <w:jc w:val="right"/>
              <w:rPr>
                <w:rFonts w:cstheme="minorHAnsi"/>
              </w:rPr>
            </w:pPr>
            <w:r w:rsidRPr="001434A8">
              <w:rPr>
                <w:rFonts w:cstheme="minorHAnsi"/>
              </w:rPr>
              <w:t xml:space="preserve">Page </w:t>
            </w:r>
            <w:r w:rsidRPr="001434A8">
              <w:rPr>
                <w:rFonts w:cstheme="minorHAnsi"/>
                <w:b/>
                <w:bCs/>
              </w:rPr>
              <w:fldChar w:fldCharType="begin"/>
            </w:r>
            <w:r w:rsidRPr="001434A8">
              <w:rPr>
                <w:rFonts w:cstheme="minorHAnsi"/>
                <w:b/>
                <w:bCs/>
              </w:rPr>
              <w:instrText xml:space="preserve"> PAGE </w:instrText>
            </w:r>
            <w:r w:rsidRPr="001434A8">
              <w:rPr>
                <w:rFonts w:cstheme="minorHAnsi"/>
                <w:b/>
                <w:bCs/>
              </w:rPr>
              <w:fldChar w:fldCharType="separate"/>
            </w:r>
            <w:r w:rsidR="00A83249">
              <w:rPr>
                <w:rFonts w:cstheme="minorHAnsi"/>
                <w:b/>
                <w:bCs/>
                <w:noProof/>
              </w:rPr>
              <w:t>1</w:t>
            </w:r>
            <w:r w:rsidRPr="001434A8">
              <w:rPr>
                <w:rFonts w:cstheme="minorHAnsi"/>
                <w:b/>
                <w:bCs/>
              </w:rPr>
              <w:fldChar w:fldCharType="end"/>
            </w:r>
            <w:r w:rsidRPr="001434A8">
              <w:rPr>
                <w:rFonts w:cstheme="minorHAnsi"/>
              </w:rPr>
              <w:t xml:space="preserve"> of </w:t>
            </w:r>
            <w:r w:rsidRPr="001434A8">
              <w:rPr>
                <w:rFonts w:cstheme="minorHAnsi"/>
                <w:b/>
                <w:bCs/>
              </w:rPr>
              <w:fldChar w:fldCharType="begin"/>
            </w:r>
            <w:r w:rsidRPr="001434A8">
              <w:rPr>
                <w:rFonts w:cstheme="minorHAnsi"/>
                <w:b/>
                <w:bCs/>
              </w:rPr>
              <w:instrText xml:space="preserve"> NUMPAGES  </w:instrText>
            </w:r>
            <w:r w:rsidRPr="001434A8">
              <w:rPr>
                <w:rFonts w:cstheme="minorHAnsi"/>
                <w:b/>
                <w:bCs/>
              </w:rPr>
              <w:fldChar w:fldCharType="separate"/>
            </w:r>
            <w:r w:rsidR="00A83249">
              <w:rPr>
                <w:rFonts w:cstheme="minorHAnsi"/>
                <w:b/>
                <w:bCs/>
                <w:noProof/>
              </w:rPr>
              <w:t>7</w:t>
            </w:r>
            <w:r w:rsidRPr="001434A8">
              <w:rPr>
                <w:rFonts w:cstheme="minorHAnsi"/>
                <w:b/>
                <w:bCs/>
              </w:rPr>
              <w:fldChar w:fldCharType="end"/>
            </w:r>
          </w:p>
        </w:sdtContent>
      </w:sdt>
    </w:sdtContent>
  </w:sdt>
  <w:p w14:paraId="578394F4" w14:textId="2F4439EF" w:rsidR="00B76315" w:rsidRPr="001434A8" w:rsidRDefault="00F36F9C" w:rsidP="00D923DD">
    <w:pPr>
      <w:pStyle w:val="Header"/>
      <w:tabs>
        <w:tab w:val="clear" w:pos="4680"/>
        <w:tab w:val="clear" w:pos="9360"/>
        <w:tab w:val="center" w:pos="4320"/>
        <w:tab w:val="right" w:pos="8640"/>
      </w:tabs>
      <w:rPr>
        <w:rFonts w:cstheme="minorHAnsi"/>
        <w:i/>
        <w:iCs/>
        <w:color w:val="AEAAAA" w:themeColor="background2" w:themeShade="BF"/>
        <w:sz w:val="20"/>
        <w:szCs w:val="20"/>
      </w:rPr>
    </w:pPr>
    <w:r>
      <w:rPr>
        <w:rFonts w:cstheme="minorHAnsi"/>
        <w:i/>
        <w:iCs/>
        <w:color w:val="AEAAAA" w:themeColor="background2" w:themeShade="BF"/>
        <w:sz w:val="20"/>
        <w:szCs w:val="20"/>
      </w:rPr>
      <w:t>HSE-RST-Rad002P</w:t>
    </w:r>
    <w:r w:rsidR="00D06CC7" w:rsidRPr="001434A8">
      <w:rPr>
        <w:rFonts w:cstheme="minorHAnsi"/>
        <w:i/>
        <w:iCs/>
        <w:color w:val="AEAAAA" w:themeColor="background2" w:themeShade="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7BF3" w14:textId="77777777" w:rsidR="00270693" w:rsidRDefault="00270693">
      <w:pPr>
        <w:spacing w:after="0" w:line="240" w:lineRule="auto"/>
      </w:pPr>
      <w:r>
        <w:separator/>
      </w:r>
    </w:p>
  </w:footnote>
  <w:footnote w:type="continuationSeparator" w:id="0">
    <w:p w14:paraId="573F373D" w14:textId="77777777" w:rsidR="00270693" w:rsidRDefault="0027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4E6" w14:textId="7BF475B1" w:rsidR="00F17408" w:rsidRPr="001D052B" w:rsidRDefault="00F36F9C" w:rsidP="002777B7">
    <w:pPr>
      <w:pStyle w:val="Header"/>
      <w:jc w:val="right"/>
      <w:rPr>
        <w:rFonts w:asciiTheme="majorBidi" w:hAnsiTheme="majorBidi" w:cstheme="majorBidi"/>
        <w:i/>
        <w:iCs/>
        <w:color w:val="1F4E79" w:themeColor="accent1" w:themeShade="80"/>
        <w:sz w:val="20"/>
        <w:szCs w:val="20"/>
      </w:rPr>
    </w:pPr>
    <w:r>
      <w:rPr>
        <w:rFonts w:asciiTheme="majorBidi" w:hAnsiTheme="majorBidi" w:cstheme="majorBidi"/>
        <w:i/>
        <w:iCs/>
        <w:color w:val="1F4E79" w:themeColor="accent1" w:themeShade="80"/>
        <w:sz w:val="20"/>
        <w:szCs w:val="20"/>
      </w:rPr>
      <w:t>Radiation Use Authorization Application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4E9" w14:textId="77777777" w:rsidR="00B76315" w:rsidRDefault="00B76315" w:rsidP="00E43444">
    <w:pPr>
      <w:pStyle w:val="Header"/>
      <w:jc w:val="right"/>
      <w:rPr>
        <w:sz w:val="28"/>
        <w:szCs w:val="28"/>
      </w:rPr>
    </w:pPr>
  </w:p>
  <w:tbl>
    <w:tblPr>
      <w:tblStyle w:val="TableGrid"/>
      <w:tblW w:w="93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910"/>
    </w:tblGrid>
    <w:tr w:rsidR="00D3050F" w14:paraId="578394F1" w14:textId="77777777" w:rsidTr="00A01D6F">
      <w:trPr>
        <w:trHeight w:val="968"/>
      </w:trPr>
      <w:tc>
        <w:tcPr>
          <w:tcW w:w="5485" w:type="dxa"/>
        </w:tcPr>
        <w:p w14:paraId="578394EA" w14:textId="0EE1626C" w:rsidR="00B76315" w:rsidRPr="001434A8" w:rsidRDefault="00F36F9C" w:rsidP="00EB11E1">
          <w:pPr>
            <w:pStyle w:val="Header"/>
            <w:rPr>
              <w:rFonts w:cstheme="minorHAnsi"/>
              <w:b/>
              <w:bCs/>
              <w:color w:val="1F4E79" w:themeColor="accent1" w:themeShade="80"/>
            </w:rPr>
          </w:pPr>
          <w:r>
            <w:rPr>
              <w:rFonts w:cstheme="minorHAnsi"/>
              <w:b/>
              <w:bCs/>
              <w:color w:val="1F4E79" w:themeColor="accent1" w:themeShade="80"/>
            </w:rPr>
            <w:t>Radiation Use Authorization</w:t>
          </w:r>
          <w:r w:rsidR="00082781" w:rsidRPr="001434A8">
            <w:rPr>
              <w:rFonts w:cstheme="minorHAnsi"/>
              <w:b/>
              <w:bCs/>
              <w:color w:val="1F4E79" w:themeColor="accent1" w:themeShade="80"/>
            </w:rPr>
            <w:t xml:space="preserve"> </w:t>
          </w:r>
          <w:r>
            <w:rPr>
              <w:rFonts w:cstheme="minorHAnsi"/>
              <w:b/>
              <w:bCs/>
              <w:color w:val="1F4E79" w:themeColor="accent1" w:themeShade="80"/>
            </w:rPr>
            <w:t xml:space="preserve">Application </w:t>
          </w:r>
          <w:r w:rsidR="00EB11E1" w:rsidRPr="001434A8">
            <w:rPr>
              <w:rFonts w:cstheme="minorHAnsi"/>
              <w:b/>
              <w:bCs/>
              <w:color w:val="1F4E79" w:themeColor="accent1" w:themeShade="80"/>
            </w:rPr>
            <w:t>Procedure</w:t>
          </w:r>
        </w:p>
        <w:p w14:paraId="578394EB" w14:textId="2B64ED6E" w:rsidR="00B76315" w:rsidRPr="001434A8" w:rsidRDefault="00082781" w:rsidP="000A1DCF">
          <w:pPr>
            <w:pStyle w:val="Header"/>
            <w:rPr>
              <w:rFonts w:cstheme="minorHAnsi"/>
              <w:sz w:val="18"/>
              <w:szCs w:val="18"/>
            </w:rPr>
          </w:pPr>
          <w:r w:rsidRPr="001434A8">
            <w:rPr>
              <w:rFonts w:cstheme="minorHAnsi"/>
              <w:b/>
              <w:bCs/>
              <w:sz w:val="18"/>
              <w:szCs w:val="18"/>
            </w:rPr>
            <w:t>V</w:t>
          </w:r>
          <w:r w:rsidR="00263D4B" w:rsidRPr="001434A8">
            <w:rPr>
              <w:rFonts w:cstheme="minorHAnsi"/>
              <w:b/>
              <w:bCs/>
              <w:sz w:val="18"/>
              <w:szCs w:val="18"/>
            </w:rPr>
            <w:t>ersion</w:t>
          </w:r>
          <w:r w:rsidRPr="001434A8">
            <w:rPr>
              <w:rFonts w:cstheme="minorHAnsi"/>
              <w:b/>
              <w:bCs/>
              <w:sz w:val="18"/>
              <w:szCs w:val="18"/>
            </w:rPr>
            <w:t xml:space="preserve">: </w:t>
          </w:r>
          <w:r w:rsidR="00F36F9C">
            <w:rPr>
              <w:rFonts w:cstheme="minorHAnsi"/>
              <w:b/>
              <w:bCs/>
              <w:sz w:val="18"/>
              <w:szCs w:val="18"/>
            </w:rPr>
            <w:t>4</w:t>
          </w:r>
        </w:p>
        <w:p w14:paraId="578394EC" w14:textId="18577ADB" w:rsidR="00B76315" w:rsidRPr="001434A8" w:rsidRDefault="00082781" w:rsidP="000A1DCF">
          <w:pPr>
            <w:pStyle w:val="Header"/>
            <w:rPr>
              <w:rFonts w:cstheme="minorHAnsi"/>
              <w:sz w:val="18"/>
              <w:szCs w:val="18"/>
            </w:rPr>
          </w:pPr>
          <w:r w:rsidRPr="001434A8">
            <w:rPr>
              <w:rFonts w:cstheme="minorHAnsi"/>
              <w:b/>
              <w:bCs/>
              <w:sz w:val="18"/>
              <w:szCs w:val="18"/>
            </w:rPr>
            <w:t>Responsible Executive:</w:t>
          </w:r>
          <w:r w:rsidR="00F36F9C">
            <w:rPr>
              <w:rFonts w:cstheme="minorHAnsi"/>
              <w:b/>
              <w:bCs/>
              <w:sz w:val="18"/>
              <w:szCs w:val="18"/>
            </w:rPr>
            <w:t xml:space="preserve"> </w:t>
          </w:r>
          <w:r w:rsidR="00F36F9C" w:rsidRPr="00F36F9C">
            <w:rPr>
              <w:rFonts w:cstheme="minorHAnsi"/>
              <w:sz w:val="18"/>
              <w:szCs w:val="18"/>
            </w:rPr>
            <w:t>Director, Health, Safety &amp; Environment</w:t>
          </w:r>
        </w:p>
        <w:p w14:paraId="578394ED" w14:textId="56B5A3F4" w:rsidR="00B76315" w:rsidRPr="001434A8" w:rsidRDefault="00082781" w:rsidP="000A1DCF">
          <w:pPr>
            <w:pStyle w:val="Header"/>
            <w:rPr>
              <w:rFonts w:cstheme="minorHAnsi"/>
              <w:sz w:val="18"/>
              <w:szCs w:val="18"/>
            </w:rPr>
          </w:pPr>
          <w:r w:rsidRPr="001434A8">
            <w:rPr>
              <w:rFonts w:cstheme="minorHAnsi"/>
              <w:b/>
              <w:bCs/>
              <w:sz w:val="18"/>
              <w:szCs w:val="18"/>
            </w:rPr>
            <w:t xml:space="preserve">Responsible Offices: </w:t>
          </w:r>
          <w:r w:rsidR="00F36F9C" w:rsidRPr="00F36F9C">
            <w:rPr>
              <w:rFonts w:cstheme="minorHAnsi"/>
              <w:sz w:val="18"/>
              <w:szCs w:val="18"/>
            </w:rPr>
            <w:t>Health, Safety &amp; Environment</w:t>
          </w:r>
        </w:p>
        <w:p w14:paraId="578394EE" w14:textId="20899295" w:rsidR="00B76315" w:rsidRPr="001434A8" w:rsidRDefault="00082781" w:rsidP="000A1DCF">
          <w:pPr>
            <w:pStyle w:val="Header"/>
            <w:rPr>
              <w:rFonts w:cstheme="minorHAnsi"/>
              <w:sz w:val="18"/>
              <w:szCs w:val="18"/>
            </w:rPr>
          </w:pPr>
          <w:r w:rsidRPr="001434A8">
            <w:rPr>
              <w:rFonts w:cstheme="minorHAnsi"/>
              <w:b/>
              <w:bCs/>
              <w:sz w:val="18"/>
              <w:szCs w:val="18"/>
            </w:rPr>
            <w:t xml:space="preserve">Date Issued: </w:t>
          </w:r>
          <w:r w:rsidR="00F36F9C">
            <w:rPr>
              <w:rFonts w:cstheme="minorHAnsi"/>
              <w:b/>
              <w:bCs/>
              <w:sz w:val="18"/>
              <w:szCs w:val="18"/>
            </w:rPr>
            <w:t>October 10, 2019</w:t>
          </w:r>
        </w:p>
        <w:p w14:paraId="578394EF" w14:textId="6263322E" w:rsidR="00B76315" w:rsidRPr="001434A8" w:rsidRDefault="00082781" w:rsidP="000A1DCF">
          <w:pPr>
            <w:pStyle w:val="Header"/>
            <w:rPr>
              <w:rFonts w:cstheme="minorHAnsi"/>
              <w:b/>
              <w:bCs/>
            </w:rPr>
          </w:pPr>
          <w:r w:rsidRPr="001434A8">
            <w:rPr>
              <w:rFonts w:cstheme="minorHAnsi"/>
              <w:b/>
              <w:bCs/>
              <w:sz w:val="18"/>
              <w:szCs w:val="18"/>
            </w:rPr>
            <w:t>Date Last Revised:</w:t>
          </w:r>
          <w:r w:rsidR="00F36F9C">
            <w:rPr>
              <w:rFonts w:cstheme="minorHAnsi"/>
              <w:b/>
              <w:bCs/>
              <w:sz w:val="18"/>
              <w:szCs w:val="18"/>
            </w:rPr>
            <w:t xml:space="preserve"> April 25, 2022</w:t>
          </w:r>
        </w:p>
      </w:tc>
      <w:tc>
        <w:tcPr>
          <w:tcW w:w="3910" w:type="dxa"/>
        </w:tcPr>
        <w:p w14:paraId="578394F0" w14:textId="77777777" w:rsidR="00B76315" w:rsidRPr="001434A8" w:rsidRDefault="00082781" w:rsidP="006C239F">
          <w:pPr>
            <w:pStyle w:val="Header"/>
            <w:jc w:val="right"/>
            <w:rPr>
              <w:rFonts w:cstheme="minorHAnsi"/>
            </w:rPr>
          </w:pPr>
          <w:r w:rsidRPr="001434A8">
            <w:rPr>
              <w:rFonts w:cstheme="minorHAnsi"/>
            </w:rPr>
            <w:t xml:space="preserve"> </w:t>
          </w:r>
          <w:r w:rsidRPr="001434A8">
            <w:rPr>
              <w:rFonts w:cstheme="minorHAnsi"/>
              <w:noProof/>
            </w:rPr>
            <w:drawing>
              <wp:inline distT="0" distB="0" distL="0" distR="0" wp14:anchorId="578394F5" wp14:editId="578394F6">
                <wp:extent cx="2306740" cy="666750"/>
                <wp:effectExtent l="0" t="0" r="0" b="0"/>
                <wp:docPr id="7" name="Picture 7" descr="C:\Users\yildire\AppData\Local\Temp\Temp1_logo-right (1).zip\logo-right-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44996" name="Picture 6" descr="C:\Users\yildire\AppData\Local\Temp\Temp1_logo-right (1).zip\logo-right-bi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015" cy="676079"/>
                        </a:xfrm>
                        <a:prstGeom prst="rect">
                          <a:avLst/>
                        </a:prstGeom>
                        <a:noFill/>
                        <a:ln>
                          <a:noFill/>
                        </a:ln>
                      </pic:spPr>
                    </pic:pic>
                  </a:graphicData>
                </a:graphic>
              </wp:inline>
            </w:drawing>
          </w:r>
        </w:p>
      </w:tc>
    </w:tr>
  </w:tbl>
  <w:p w14:paraId="578394F2" w14:textId="77777777" w:rsidR="00B76315" w:rsidRDefault="00B76315" w:rsidP="006C2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241"/>
    <w:multiLevelType w:val="multilevel"/>
    <w:tmpl w:val="FF3A08B8"/>
    <w:lvl w:ilvl="0">
      <w:start w:val="1"/>
      <w:numFmt w:val="decimal"/>
      <w:pStyle w:val="Heading1"/>
      <w:lvlText w:val="%1"/>
      <w:lvlJc w:val="left"/>
      <w:pPr>
        <w:ind w:left="522" w:hanging="432"/>
      </w:pPr>
      <w:rPr>
        <w:rFonts w:asciiTheme="minorHAnsi" w:hAnsiTheme="minorHAnsi" w:cstheme="minorHAnsi" w:hint="default"/>
        <w:color w:val="1F3864" w:themeColor="accent5" w:themeShade="80"/>
        <w:sz w:val="22"/>
        <w:szCs w:val="22"/>
      </w:rPr>
    </w:lvl>
    <w:lvl w:ilvl="1">
      <w:start w:val="1"/>
      <w:numFmt w:val="decimal"/>
      <w:pStyle w:val="Heading2"/>
      <w:lvlText w:val="%1.%2"/>
      <w:lvlJc w:val="left"/>
      <w:pPr>
        <w:ind w:left="666" w:hanging="576"/>
      </w:pPr>
      <w:rPr>
        <w:rFonts w:cs="Times New Roman"/>
      </w:rPr>
    </w:lvl>
    <w:lvl w:ilvl="2">
      <w:start w:val="1"/>
      <w:numFmt w:val="decimal"/>
      <w:pStyle w:val="Heading3"/>
      <w:lvlText w:val="%1.%2.%3"/>
      <w:lvlJc w:val="left"/>
      <w:pPr>
        <w:ind w:left="16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1BEB3D69"/>
    <w:multiLevelType w:val="hybridMultilevel"/>
    <w:tmpl w:val="E3BAF1A0"/>
    <w:lvl w:ilvl="0" w:tplc="FE1C0F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63EB1"/>
    <w:multiLevelType w:val="multilevel"/>
    <w:tmpl w:val="1486C102"/>
    <w:lvl w:ilvl="0">
      <w:start w:val="1"/>
      <w:numFmt w:val="decimal"/>
      <w:lvlText w:val="%1."/>
      <w:lvlJc w:val="left"/>
      <w:pPr>
        <w:ind w:left="360" w:hanging="360"/>
      </w:pPr>
      <w:rPr>
        <w:color w:val="1F4E79" w:themeColor="accent1" w:themeShade="80"/>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B9698D"/>
    <w:multiLevelType w:val="multilevel"/>
    <w:tmpl w:val="557616CC"/>
    <w:lvl w:ilvl="0">
      <w:start w:val="1"/>
      <w:numFmt w:val="decimal"/>
      <w:lvlText w:val="%1."/>
      <w:lvlJc w:val="left"/>
      <w:pPr>
        <w:ind w:left="720" w:hanging="360"/>
      </w:pPr>
      <w:rPr>
        <w:color w:val="323E4F" w:themeColor="text2"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35B49"/>
    <w:multiLevelType w:val="hybridMultilevel"/>
    <w:tmpl w:val="220CB22E"/>
    <w:lvl w:ilvl="0" w:tplc="B24226EA">
      <w:start w:val="1"/>
      <w:numFmt w:val="decimal"/>
      <w:lvlText w:val="%1."/>
      <w:lvlJc w:val="left"/>
      <w:pPr>
        <w:ind w:left="360" w:hanging="360"/>
      </w:pPr>
      <w:rPr>
        <w:rFonts w:hint="default"/>
      </w:rPr>
    </w:lvl>
    <w:lvl w:ilvl="1" w:tplc="54BE4F18" w:tentative="1">
      <w:start w:val="1"/>
      <w:numFmt w:val="lowerLetter"/>
      <w:lvlText w:val="%2."/>
      <w:lvlJc w:val="left"/>
      <w:pPr>
        <w:ind w:left="1440" w:hanging="360"/>
      </w:pPr>
    </w:lvl>
    <w:lvl w:ilvl="2" w:tplc="D842E6DA" w:tentative="1">
      <w:start w:val="1"/>
      <w:numFmt w:val="lowerRoman"/>
      <w:lvlText w:val="%3."/>
      <w:lvlJc w:val="right"/>
      <w:pPr>
        <w:ind w:left="2160" w:hanging="180"/>
      </w:pPr>
    </w:lvl>
    <w:lvl w:ilvl="3" w:tplc="DC1E1ED0" w:tentative="1">
      <w:start w:val="1"/>
      <w:numFmt w:val="decimal"/>
      <w:lvlText w:val="%4."/>
      <w:lvlJc w:val="left"/>
      <w:pPr>
        <w:ind w:left="2880" w:hanging="360"/>
      </w:pPr>
    </w:lvl>
    <w:lvl w:ilvl="4" w:tplc="52B8EDEA" w:tentative="1">
      <w:start w:val="1"/>
      <w:numFmt w:val="lowerLetter"/>
      <w:lvlText w:val="%5."/>
      <w:lvlJc w:val="left"/>
      <w:pPr>
        <w:ind w:left="3600" w:hanging="360"/>
      </w:pPr>
    </w:lvl>
    <w:lvl w:ilvl="5" w:tplc="AF5CC96A" w:tentative="1">
      <w:start w:val="1"/>
      <w:numFmt w:val="lowerRoman"/>
      <w:lvlText w:val="%6."/>
      <w:lvlJc w:val="right"/>
      <w:pPr>
        <w:ind w:left="4320" w:hanging="180"/>
      </w:pPr>
    </w:lvl>
    <w:lvl w:ilvl="6" w:tplc="879C0C0A" w:tentative="1">
      <w:start w:val="1"/>
      <w:numFmt w:val="decimal"/>
      <w:lvlText w:val="%7."/>
      <w:lvlJc w:val="left"/>
      <w:pPr>
        <w:ind w:left="5040" w:hanging="360"/>
      </w:pPr>
    </w:lvl>
    <w:lvl w:ilvl="7" w:tplc="3B627646" w:tentative="1">
      <w:start w:val="1"/>
      <w:numFmt w:val="lowerLetter"/>
      <w:lvlText w:val="%8."/>
      <w:lvlJc w:val="left"/>
      <w:pPr>
        <w:ind w:left="5760" w:hanging="360"/>
      </w:pPr>
    </w:lvl>
    <w:lvl w:ilvl="8" w:tplc="DA880C28" w:tentative="1">
      <w:start w:val="1"/>
      <w:numFmt w:val="lowerRoman"/>
      <w:lvlText w:val="%9."/>
      <w:lvlJc w:val="right"/>
      <w:pPr>
        <w:ind w:left="6480" w:hanging="180"/>
      </w:pPr>
    </w:lvl>
  </w:abstractNum>
  <w:abstractNum w:abstractNumId="6" w15:restartNumberingAfterBreak="0">
    <w:nsid w:val="6A3F44E3"/>
    <w:multiLevelType w:val="hybridMultilevel"/>
    <w:tmpl w:val="F2BA5818"/>
    <w:lvl w:ilvl="0" w:tplc="2F1A6310">
      <w:start w:val="1"/>
      <w:numFmt w:val="lowerLetter"/>
      <w:lvlText w:val="%1."/>
      <w:lvlJc w:val="left"/>
      <w:pPr>
        <w:ind w:left="1440" w:hanging="360"/>
      </w:pPr>
      <w:rPr>
        <w:rFonts w:hint="default"/>
      </w:rPr>
    </w:lvl>
    <w:lvl w:ilvl="1" w:tplc="B220F066" w:tentative="1">
      <w:start w:val="1"/>
      <w:numFmt w:val="lowerLetter"/>
      <w:lvlText w:val="%2."/>
      <w:lvlJc w:val="left"/>
      <w:pPr>
        <w:ind w:left="2160" w:hanging="360"/>
      </w:pPr>
    </w:lvl>
    <w:lvl w:ilvl="2" w:tplc="F9500D7E" w:tentative="1">
      <w:start w:val="1"/>
      <w:numFmt w:val="lowerRoman"/>
      <w:lvlText w:val="%3."/>
      <w:lvlJc w:val="right"/>
      <w:pPr>
        <w:ind w:left="2880" w:hanging="180"/>
      </w:pPr>
    </w:lvl>
    <w:lvl w:ilvl="3" w:tplc="DF266828" w:tentative="1">
      <w:start w:val="1"/>
      <w:numFmt w:val="decimal"/>
      <w:lvlText w:val="%4."/>
      <w:lvlJc w:val="left"/>
      <w:pPr>
        <w:ind w:left="3600" w:hanging="360"/>
      </w:pPr>
    </w:lvl>
    <w:lvl w:ilvl="4" w:tplc="682CC8E4" w:tentative="1">
      <w:start w:val="1"/>
      <w:numFmt w:val="lowerLetter"/>
      <w:lvlText w:val="%5."/>
      <w:lvlJc w:val="left"/>
      <w:pPr>
        <w:ind w:left="4320" w:hanging="360"/>
      </w:pPr>
    </w:lvl>
    <w:lvl w:ilvl="5" w:tplc="87147A18" w:tentative="1">
      <w:start w:val="1"/>
      <w:numFmt w:val="lowerRoman"/>
      <w:lvlText w:val="%6."/>
      <w:lvlJc w:val="right"/>
      <w:pPr>
        <w:ind w:left="5040" w:hanging="180"/>
      </w:pPr>
    </w:lvl>
    <w:lvl w:ilvl="6" w:tplc="673CC720" w:tentative="1">
      <w:start w:val="1"/>
      <w:numFmt w:val="decimal"/>
      <w:lvlText w:val="%7."/>
      <w:lvlJc w:val="left"/>
      <w:pPr>
        <w:ind w:left="5760" w:hanging="360"/>
      </w:pPr>
    </w:lvl>
    <w:lvl w:ilvl="7" w:tplc="B16271E2" w:tentative="1">
      <w:start w:val="1"/>
      <w:numFmt w:val="lowerLetter"/>
      <w:lvlText w:val="%8."/>
      <w:lvlJc w:val="left"/>
      <w:pPr>
        <w:ind w:left="6480" w:hanging="360"/>
      </w:pPr>
    </w:lvl>
    <w:lvl w:ilvl="8" w:tplc="7EA27D68" w:tentative="1">
      <w:start w:val="1"/>
      <w:numFmt w:val="lowerRoman"/>
      <w:lvlText w:val="%9."/>
      <w:lvlJc w:val="right"/>
      <w:pPr>
        <w:ind w:left="7200" w:hanging="180"/>
      </w:pPr>
    </w:lvl>
  </w:abstractNum>
  <w:abstractNum w:abstractNumId="7" w15:restartNumberingAfterBreak="0">
    <w:nsid w:val="6D7E5671"/>
    <w:multiLevelType w:val="hybridMultilevel"/>
    <w:tmpl w:val="FD62643E"/>
    <w:lvl w:ilvl="0" w:tplc="D196158C">
      <w:start w:val="14"/>
      <w:numFmt w:val="bullet"/>
      <w:lvlText w:val="-"/>
      <w:lvlJc w:val="left"/>
      <w:pPr>
        <w:ind w:left="720" w:hanging="360"/>
      </w:pPr>
      <w:rPr>
        <w:rFonts w:ascii="Times New Roman" w:eastAsiaTheme="minorHAnsi" w:hAnsi="Times New Roman" w:cs="Times New Roman" w:hint="default"/>
      </w:rPr>
    </w:lvl>
    <w:lvl w:ilvl="1" w:tplc="D93A13CE" w:tentative="1">
      <w:start w:val="1"/>
      <w:numFmt w:val="bullet"/>
      <w:lvlText w:val="o"/>
      <w:lvlJc w:val="left"/>
      <w:pPr>
        <w:ind w:left="1440" w:hanging="360"/>
      </w:pPr>
      <w:rPr>
        <w:rFonts w:ascii="Courier New" w:hAnsi="Courier New" w:cs="Courier New" w:hint="default"/>
      </w:rPr>
    </w:lvl>
    <w:lvl w:ilvl="2" w:tplc="0C80CA3E" w:tentative="1">
      <w:start w:val="1"/>
      <w:numFmt w:val="bullet"/>
      <w:lvlText w:val=""/>
      <w:lvlJc w:val="left"/>
      <w:pPr>
        <w:ind w:left="2160" w:hanging="360"/>
      </w:pPr>
      <w:rPr>
        <w:rFonts w:ascii="Wingdings" w:hAnsi="Wingdings" w:hint="default"/>
      </w:rPr>
    </w:lvl>
    <w:lvl w:ilvl="3" w:tplc="6BA04AE4" w:tentative="1">
      <w:start w:val="1"/>
      <w:numFmt w:val="bullet"/>
      <w:lvlText w:val=""/>
      <w:lvlJc w:val="left"/>
      <w:pPr>
        <w:ind w:left="2880" w:hanging="360"/>
      </w:pPr>
      <w:rPr>
        <w:rFonts w:ascii="Symbol" w:hAnsi="Symbol" w:hint="default"/>
      </w:rPr>
    </w:lvl>
    <w:lvl w:ilvl="4" w:tplc="66BCD0C2" w:tentative="1">
      <w:start w:val="1"/>
      <w:numFmt w:val="bullet"/>
      <w:lvlText w:val="o"/>
      <w:lvlJc w:val="left"/>
      <w:pPr>
        <w:ind w:left="3600" w:hanging="360"/>
      </w:pPr>
      <w:rPr>
        <w:rFonts w:ascii="Courier New" w:hAnsi="Courier New" w:cs="Courier New" w:hint="default"/>
      </w:rPr>
    </w:lvl>
    <w:lvl w:ilvl="5" w:tplc="354C1264" w:tentative="1">
      <w:start w:val="1"/>
      <w:numFmt w:val="bullet"/>
      <w:lvlText w:val=""/>
      <w:lvlJc w:val="left"/>
      <w:pPr>
        <w:ind w:left="4320" w:hanging="360"/>
      </w:pPr>
      <w:rPr>
        <w:rFonts w:ascii="Wingdings" w:hAnsi="Wingdings" w:hint="default"/>
      </w:rPr>
    </w:lvl>
    <w:lvl w:ilvl="6" w:tplc="08FCE918" w:tentative="1">
      <w:start w:val="1"/>
      <w:numFmt w:val="bullet"/>
      <w:lvlText w:val=""/>
      <w:lvlJc w:val="left"/>
      <w:pPr>
        <w:ind w:left="5040" w:hanging="360"/>
      </w:pPr>
      <w:rPr>
        <w:rFonts w:ascii="Symbol" w:hAnsi="Symbol" w:hint="default"/>
      </w:rPr>
    </w:lvl>
    <w:lvl w:ilvl="7" w:tplc="BA2E0F20" w:tentative="1">
      <w:start w:val="1"/>
      <w:numFmt w:val="bullet"/>
      <w:lvlText w:val="o"/>
      <w:lvlJc w:val="left"/>
      <w:pPr>
        <w:ind w:left="5760" w:hanging="360"/>
      </w:pPr>
      <w:rPr>
        <w:rFonts w:ascii="Courier New" w:hAnsi="Courier New" w:cs="Courier New" w:hint="default"/>
      </w:rPr>
    </w:lvl>
    <w:lvl w:ilvl="8" w:tplc="8EA2548A" w:tentative="1">
      <w:start w:val="1"/>
      <w:numFmt w:val="bullet"/>
      <w:lvlText w:val=""/>
      <w:lvlJc w:val="left"/>
      <w:pPr>
        <w:ind w:left="6480" w:hanging="360"/>
      </w:pPr>
      <w:rPr>
        <w:rFonts w:ascii="Wingdings" w:hAnsi="Wingdings" w:hint="default"/>
      </w:rPr>
    </w:lvl>
  </w:abstractNum>
  <w:abstractNum w:abstractNumId="8" w15:restartNumberingAfterBreak="0">
    <w:nsid w:val="7DE50AD8"/>
    <w:multiLevelType w:val="hybridMultilevel"/>
    <w:tmpl w:val="354CF94A"/>
    <w:lvl w:ilvl="0" w:tplc="C25612F0">
      <w:start w:val="1"/>
      <w:numFmt w:val="decimal"/>
      <w:lvlText w:val="%1."/>
      <w:lvlJc w:val="left"/>
      <w:pPr>
        <w:ind w:left="360" w:hanging="360"/>
      </w:pPr>
      <w:rPr>
        <w:rFonts w:hint="default"/>
      </w:rPr>
    </w:lvl>
    <w:lvl w:ilvl="1" w:tplc="C2304DDE">
      <w:start w:val="1"/>
      <w:numFmt w:val="lowerLetter"/>
      <w:lvlText w:val="%2."/>
      <w:lvlJc w:val="left"/>
      <w:pPr>
        <w:ind w:left="1080" w:hanging="360"/>
      </w:pPr>
    </w:lvl>
    <w:lvl w:ilvl="2" w:tplc="C3563708" w:tentative="1">
      <w:start w:val="1"/>
      <w:numFmt w:val="lowerRoman"/>
      <w:lvlText w:val="%3."/>
      <w:lvlJc w:val="right"/>
      <w:pPr>
        <w:ind w:left="1800" w:hanging="180"/>
      </w:pPr>
    </w:lvl>
    <w:lvl w:ilvl="3" w:tplc="986E4098" w:tentative="1">
      <w:start w:val="1"/>
      <w:numFmt w:val="decimal"/>
      <w:lvlText w:val="%4."/>
      <w:lvlJc w:val="left"/>
      <w:pPr>
        <w:ind w:left="2520" w:hanging="360"/>
      </w:pPr>
    </w:lvl>
    <w:lvl w:ilvl="4" w:tplc="5924458E" w:tentative="1">
      <w:start w:val="1"/>
      <w:numFmt w:val="lowerLetter"/>
      <w:lvlText w:val="%5."/>
      <w:lvlJc w:val="left"/>
      <w:pPr>
        <w:ind w:left="3240" w:hanging="360"/>
      </w:pPr>
    </w:lvl>
    <w:lvl w:ilvl="5" w:tplc="A58A4250" w:tentative="1">
      <w:start w:val="1"/>
      <w:numFmt w:val="lowerRoman"/>
      <w:lvlText w:val="%6."/>
      <w:lvlJc w:val="right"/>
      <w:pPr>
        <w:ind w:left="3960" w:hanging="180"/>
      </w:pPr>
    </w:lvl>
    <w:lvl w:ilvl="6" w:tplc="8CE23268" w:tentative="1">
      <w:start w:val="1"/>
      <w:numFmt w:val="decimal"/>
      <w:lvlText w:val="%7."/>
      <w:lvlJc w:val="left"/>
      <w:pPr>
        <w:ind w:left="4680" w:hanging="360"/>
      </w:pPr>
    </w:lvl>
    <w:lvl w:ilvl="7" w:tplc="2436AD62" w:tentative="1">
      <w:start w:val="1"/>
      <w:numFmt w:val="lowerLetter"/>
      <w:lvlText w:val="%8."/>
      <w:lvlJc w:val="left"/>
      <w:pPr>
        <w:ind w:left="5400" w:hanging="360"/>
      </w:pPr>
    </w:lvl>
    <w:lvl w:ilvl="8" w:tplc="027C8AC8" w:tentative="1">
      <w:start w:val="1"/>
      <w:numFmt w:val="lowerRoman"/>
      <w:lvlText w:val="%9."/>
      <w:lvlJc w:val="right"/>
      <w:pPr>
        <w:ind w:left="6120" w:hanging="180"/>
      </w:pPr>
    </w:lvl>
  </w:abstractNum>
  <w:num w:numId="1" w16cid:durableId="1836338283">
    <w:abstractNumId w:val="5"/>
  </w:num>
  <w:num w:numId="2" w16cid:durableId="533269713">
    <w:abstractNumId w:val="8"/>
  </w:num>
  <w:num w:numId="3" w16cid:durableId="1941990617">
    <w:abstractNumId w:val="6"/>
  </w:num>
  <w:num w:numId="4" w16cid:durableId="1194149419">
    <w:abstractNumId w:val="0"/>
  </w:num>
  <w:num w:numId="5" w16cid:durableId="1665087795">
    <w:abstractNumId w:val="3"/>
  </w:num>
  <w:num w:numId="6" w16cid:durableId="1449424010">
    <w:abstractNumId w:val="2"/>
  </w:num>
  <w:num w:numId="7" w16cid:durableId="825826111">
    <w:abstractNumId w:val="7"/>
  </w:num>
  <w:num w:numId="8" w16cid:durableId="904026591">
    <w:abstractNumId w:val="2"/>
  </w:num>
  <w:num w:numId="9" w16cid:durableId="1414275732">
    <w:abstractNumId w:val="4"/>
  </w:num>
  <w:num w:numId="10" w16cid:durableId="475342424">
    <w:abstractNumId w:val="1"/>
  </w:num>
  <w:num w:numId="11" w16cid:durableId="1201673131">
    <w:abstractNumId w:val="0"/>
  </w:num>
  <w:num w:numId="12" w16cid:durableId="168370344">
    <w:abstractNumId w:val="0"/>
  </w:num>
  <w:num w:numId="13" w16cid:durableId="1952007068">
    <w:abstractNumId w:val="0"/>
  </w:num>
  <w:num w:numId="14" w16cid:durableId="1839154212">
    <w:abstractNumId w:val="0"/>
  </w:num>
  <w:num w:numId="15" w16cid:durableId="212218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A7"/>
    <w:rsid w:val="00082781"/>
    <w:rsid w:val="000837F5"/>
    <w:rsid w:val="00093C03"/>
    <w:rsid w:val="000A1DCF"/>
    <w:rsid w:val="000A3755"/>
    <w:rsid w:val="000A37FF"/>
    <w:rsid w:val="000A66A1"/>
    <w:rsid w:val="000B1E36"/>
    <w:rsid w:val="00130749"/>
    <w:rsid w:val="001434A8"/>
    <w:rsid w:val="00163FFF"/>
    <w:rsid w:val="00174518"/>
    <w:rsid w:val="00192D57"/>
    <w:rsid w:val="001C0725"/>
    <w:rsid w:val="001D052B"/>
    <w:rsid w:val="001D22CF"/>
    <w:rsid w:val="00215A33"/>
    <w:rsid w:val="002240E2"/>
    <w:rsid w:val="00240FED"/>
    <w:rsid w:val="00242C3F"/>
    <w:rsid w:val="00263D4B"/>
    <w:rsid w:val="00270693"/>
    <w:rsid w:val="002777B7"/>
    <w:rsid w:val="002939A6"/>
    <w:rsid w:val="00293E28"/>
    <w:rsid w:val="00302271"/>
    <w:rsid w:val="003103F4"/>
    <w:rsid w:val="003224D2"/>
    <w:rsid w:val="0035349F"/>
    <w:rsid w:val="00375A8B"/>
    <w:rsid w:val="003927E4"/>
    <w:rsid w:val="003E6AF8"/>
    <w:rsid w:val="003F09BF"/>
    <w:rsid w:val="00467917"/>
    <w:rsid w:val="00483906"/>
    <w:rsid w:val="004B194C"/>
    <w:rsid w:val="004B65A5"/>
    <w:rsid w:val="004C3391"/>
    <w:rsid w:val="005113FA"/>
    <w:rsid w:val="005346D8"/>
    <w:rsid w:val="00593D81"/>
    <w:rsid w:val="00596CFE"/>
    <w:rsid w:val="005E53F3"/>
    <w:rsid w:val="005E6C24"/>
    <w:rsid w:val="00611FD1"/>
    <w:rsid w:val="00646D54"/>
    <w:rsid w:val="00647838"/>
    <w:rsid w:val="00665CA6"/>
    <w:rsid w:val="006756EF"/>
    <w:rsid w:val="006A4E5E"/>
    <w:rsid w:val="006C239F"/>
    <w:rsid w:val="006D51B9"/>
    <w:rsid w:val="006F024E"/>
    <w:rsid w:val="00706073"/>
    <w:rsid w:val="00710A22"/>
    <w:rsid w:val="00762634"/>
    <w:rsid w:val="00767A2D"/>
    <w:rsid w:val="00771D4D"/>
    <w:rsid w:val="007839C0"/>
    <w:rsid w:val="00795E84"/>
    <w:rsid w:val="00824D37"/>
    <w:rsid w:val="00825CB8"/>
    <w:rsid w:val="0084254E"/>
    <w:rsid w:val="00846A53"/>
    <w:rsid w:val="00880130"/>
    <w:rsid w:val="008B1E65"/>
    <w:rsid w:val="008E69B6"/>
    <w:rsid w:val="008F6D61"/>
    <w:rsid w:val="009262D8"/>
    <w:rsid w:val="009E0CEC"/>
    <w:rsid w:val="00A01D6F"/>
    <w:rsid w:val="00A1452B"/>
    <w:rsid w:val="00A33F2A"/>
    <w:rsid w:val="00A755C3"/>
    <w:rsid w:val="00A83249"/>
    <w:rsid w:val="00A8454E"/>
    <w:rsid w:val="00A947A7"/>
    <w:rsid w:val="00AA7527"/>
    <w:rsid w:val="00AD0A1D"/>
    <w:rsid w:val="00AF3D92"/>
    <w:rsid w:val="00B12AFD"/>
    <w:rsid w:val="00B32599"/>
    <w:rsid w:val="00B76315"/>
    <w:rsid w:val="00B77C64"/>
    <w:rsid w:val="00B8130A"/>
    <w:rsid w:val="00BE213A"/>
    <w:rsid w:val="00C328E5"/>
    <w:rsid w:val="00C64D75"/>
    <w:rsid w:val="00CA726F"/>
    <w:rsid w:val="00CE4F1D"/>
    <w:rsid w:val="00CF670C"/>
    <w:rsid w:val="00D06CC7"/>
    <w:rsid w:val="00D15F61"/>
    <w:rsid w:val="00D3050F"/>
    <w:rsid w:val="00D51CF7"/>
    <w:rsid w:val="00D83AE0"/>
    <w:rsid w:val="00D923DD"/>
    <w:rsid w:val="00E12F18"/>
    <w:rsid w:val="00E43444"/>
    <w:rsid w:val="00E968CC"/>
    <w:rsid w:val="00EB11E1"/>
    <w:rsid w:val="00F02BBA"/>
    <w:rsid w:val="00F049CC"/>
    <w:rsid w:val="00F17408"/>
    <w:rsid w:val="00F36F9C"/>
    <w:rsid w:val="00F75FB6"/>
    <w:rsid w:val="00FA3063"/>
    <w:rsid w:val="00FC572E"/>
    <w:rsid w:val="00FD4E93"/>
    <w:rsid w:val="00FE2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94BE"/>
  <w15:chartTrackingRefBased/>
  <w15:docId w15:val="{1284457F-3545-4ABC-A02F-64DB98AC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C3391"/>
    <w:pPr>
      <w:keepNext/>
      <w:numPr>
        <w:numId w:val="4"/>
      </w:numPr>
      <w:spacing w:after="0" w:line="240" w:lineRule="auto"/>
      <w:outlineLvl w:val="0"/>
    </w:pPr>
    <w:rPr>
      <w:rFonts w:ascii="Bookman Old Style" w:eastAsia="Times New Roman" w:hAnsi="Bookman Old Style" w:cs="Times New Roman"/>
      <w:sz w:val="24"/>
      <w:szCs w:val="20"/>
    </w:rPr>
  </w:style>
  <w:style w:type="paragraph" w:styleId="Heading2">
    <w:name w:val="heading 2"/>
    <w:basedOn w:val="Normal"/>
    <w:next w:val="Normal"/>
    <w:link w:val="Heading2Char"/>
    <w:qFormat/>
    <w:rsid w:val="004C3391"/>
    <w:pPr>
      <w:keepNext/>
      <w:numPr>
        <w:ilvl w:val="1"/>
        <w:numId w:val="4"/>
      </w:numPr>
      <w:spacing w:after="0" w:line="240" w:lineRule="auto"/>
      <w:outlineLvl w:val="1"/>
    </w:pPr>
    <w:rPr>
      <w:rFonts w:ascii="Bookman Old Style" w:eastAsia="Times New Roman" w:hAnsi="Bookman Old Style" w:cs="Times New Roman"/>
      <w:b/>
      <w:sz w:val="28"/>
      <w:szCs w:val="20"/>
    </w:rPr>
  </w:style>
  <w:style w:type="paragraph" w:styleId="Heading3">
    <w:name w:val="heading 3"/>
    <w:basedOn w:val="Normal"/>
    <w:next w:val="Normal"/>
    <w:link w:val="Heading3Char"/>
    <w:qFormat/>
    <w:rsid w:val="004C3391"/>
    <w:pPr>
      <w:keepNext/>
      <w:widowControl w:val="0"/>
      <w:numPr>
        <w:ilvl w:val="2"/>
        <w:numId w:val="4"/>
      </w:numPr>
      <w:spacing w:after="0" w:line="240" w:lineRule="auto"/>
      <w:jc w:val="both"/>
      <w:outlineLvl w:val="2"/>
    </w:pPr>
    <w:rPr>
      <w:rFonts w:ascii="Bookman Old Style" w:eastAsia="Times New Roman" w:hAnsi="Bookman Old Style" w:cs="Times New Roman"/>
      <w:b/>
      <w:sz w:val="24"/>
      <w:szCs w:val="20"/>
      <w:lang w:val="en-GB"/>
    </w:rPr>
  </w:style>
  <w:style w:type="paragraph" w:styleId="Heading4">
    <w:name w:val="heading 4"/>
    <w:basedOn w:val="Normal"/>
    <w:next w:val="Normal"/>
    <w:link w:val="Heading4Char"/>
    <w:qFormat/>
    <w:rsid w:val="004C3391"/>
    <w:pPr>
      <w:keepNext/>
      <w:widowControl w:val="0"/>
      <w:numPr>
        <w:ilvl w:val="3"/>
        <w:numId w:val="4"/>
      </w:numPr>
      <w:spacing w:after="0" w:line="240" w:lineRule="auto"/>
      <w:jc w:val="both"/>
      <w:outlineLvl w:val="3"/>
    </w:pPr>
    <w:rPr>
      <w:rFonts w:ascii="Bookman Old Style" w:eastAsia="Times New Roman" w:hAnsi="Bookman Old Style" w:cs="Times New Roman"/>
      <w:b/>
      <w:sz w:val="28"/>
      <w:szCs w:val="20"/>
      <w:lang w:val="en-GB"/>
    </w:rPr>
  </w:style>
  <w:style w:type="paragraph" w:styleId="Heading5">
    <w:name w:val="heading 5"/>
    <w:basedOn w:val="Normal"/>
    <w:next w:val="Normal"/>
    <w:link w:val="Heading5Char"/>
    <w:qFormat/>
    <w:rsid w:val="004C3391"/>
    <w:pPr>
      <w:keepNext/>
      <w:widowControl w:val="0"/>
      <w:numPr>
        <w:ilvl w:val="4"/>
        <w:numId w:val="4"/>
      </w:numPr>
      <w:spacing w:after="0" w:line="240" w:lineRule="auto"/>
      <w:jc w:val="both"/>
      <w:outlineLvl w:val="4"/>
    </w:pPr>
    <w:rPr>
      <w:rFonts w:ascii="Bookman Old Style" w:eastAsia="Times New Roman" w:hAnsi="Bookman Old Style" w:cs="Times New Roman"/>
      <w:b/>
      <w:i/>
      <w:sz w:val="28"/>
      <w:szCs w:val="20"/>
      <w:lang w:val="en-GB"/>
    </w:rPr>
  </w:style>
  <w:style w:type="paragraph" w:styleId="Heading6">
    <w:name w:val="heading 6"/>
    <w:basedOn w:val="Normal"/>
    <w:next w:val="Normal"/>
    <w:link w:val="Heading6Char"/>
    <w:qFormat/>
    <w:rsid w:val="004C3391"/>
    <w:pPr>
      <w:keepNext/>
      <w:widowControl w:val="0"/>
      <w:numPr>
        <w:ilvl w:val="5"/>
        <w:numId w:val="4"/>
      </w:numPr>
      <w:pBdr>
        <w:top w:val="double" w:sz="6" w:space="0" w:color="auto"/>
        <w:left w:val="double" w:sz="6" w:space="0" w:color="auto"/>
        <w:bottom w:val="double" w:sz="6" w:space="0" w:color="auto"/>
        <w:right w:val="double" w:sz="6" w:space="0" w:color="auto"/>
      </w:pBdr>
      <w:spacing w:after="0" w:line="240" w:lineRule="auto"/>
      <w:jc w:val="center"/>
      <w:outlineLvl w:val="5"/>
    </w:pPr>
    <w:rPr>
      <w:rFonts w:ascii="Palatino" w:eastAsia="Times New Roman" w:hAnsi="Palatino" w:cs="Times New Roman"/>
      <w:b/>
      <w:i/>
      <w:smallCaps/>
      <w:sz w:val="72"/>
      <w:szCs w:val="20"/>
      <w:lang w:val="en-GB"/>
    </w:rPr>
  </w:style>
  <w:style w:type="paragraph" w:styleId="Heading7">
    <w:name w:val="heading 7"/>
    <w:basedOn w:val="Normal"/>
    <w:next w:val="Normal"/>
    <w:link w:val="Heading7Char"/>
    <w:qFormat/>
    <w:rsid w:val="004C3391"/>
    <w:pPr>
      <w:keepNext/>
      <w:widowControl w:val="0"/>
      <w:numPr>
        <w:ilvl w:val="6"/>
        <w:numId w:val="4"/>
      </w:numPr>
      <w:spacing w:after="0" w:line="240" w:lineRule="auto"/>
      <w:jc w:val="both"/>
      <w:outlineLvl w:val="6"/>
    </w:pPr>
    <w:rPr>
      <w:rFonts w:ascii="Bookman Old Style" w:eastAsia="Times New Roman" w:hAnsi="Bookman Old Style" w:cs="Times New Roman"/>
      <w:sz w:val="24"/>
      <w:szCs w:val="20"/>
      <w:lang w:val="en-GB"/>
    </w:rPr>
  </w:style>
  <w:style w:type="paragraph" w:styleId="Heading8">
    <w:name w:val="heading 8"/>
    <w:basedOn w:val="Normal"/>
    <w:next w:val="Normal"/>
    <w:link w:val="Heading8Char"/>
    <w:qFormat/>
    <w:rsid w:val="004C3391"/>
    <w:pPr>
      <w:keepNext/>
      <w:widowControl w:val="0"/>
      <w:numPr>
        <w:ilvl w:val="7"/>
        <w:numId w:val="4"/>
      </w:numPr>
      <w:spacing w:after="0" w:line="240" w:lineRule="auto"/>
      <w:jc w:val="both"/>
      <w:outlineLvl w:val="7"/>
    </w:pPr>
    <w:rPr>
      <w:rFonts w:ascii="Palatino" w:eastAsia="Times New Roman" w:hAnsi="Palatino" w:cs="Times New Roman"/>
      <w:i/>
      <w:szCs w:val="20"/>
      <w:lang w:val="en-GB"/>
    </w:rPr>
  </w:style>
  <w:style w:type="paragraph" w:styleId="Heading9">
    <w:name w:val="heading 9"/>
    <w:basedOn w:val="Normal"/>
    <w:next w:val="Normal"/>
    <w:link w:val="Heading9Char"/>
    <w:qFormat/>
    <w:rsid w:val="004C3391"/>
    <w:pPr>
      <w:keepNext/>
      <w:widowControl w:val="0"/>
      <w:numPr>
        <w:ilvl w:val="8"/>
        <w:numId w:val="4"/>
      </w:numPr>
      <w:spacing w:after="0" w:line="240" w:lineRule="auto"/>
      <w:jc w:val="both"/>
      <w:outlineLvl w:val="8"/>
    </w:pPr>
    <w:rPr>
      <w:rFonts w:ascii="Bookman Old Style" w:eastAsia="Times New Roman" w:hAnsi="Bookman Old Style"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3F4"/>
    <w:pPr>
      <w:ind w:left="720"/>
      <w:contextualSpacing/>
    </w:pPr>
  </w:style>
  <w:style w:type="paragraph" w:styleId="Header">
    <w:name w:val="header"/>
    <w:basedOn w:val="Normal"/>
    <w:link w:val="HeaderChar"/>
    <w:uiPriority w:val="99"/>
    <w:unhideWhenUsed/>
    <w:rsid w:val="00D51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F7"/>
  </w:style>
  <w:style w:type="paragraph" w:styleId="Footer">
    <w:name w:val="footer"/>
    <w:basedOn w:val="Normal"/>
    <w:link w:val="FooterChar"/>
    <w:uiPriority w:val="99"/>
    <w:unhideWhenUsed/>
    <w:rsid w:val="00D51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F7"/>
  </w:style>
  <w:style w:type="character" w:styleId="CommentReference">
    <w:name w:val="annotation reference"/>
    <w:basedOn w:val="DefaultParagraphFont"/>
    <w:uiPriority w:val="99"/>
    <w:semiHidden/>
    <w:unhideWhenUsed/>
    <w:rsid w:val="00596CFE"/>
    <w:rPr>
      <w:sz w:val="16"/>
      <w:szCs w:val="16"/>
    </w:rPr>
  </w:style>
  <w:style w:type="paragraph" w:styleId="CommentText">
    <w:name w:val="annotation text"/>
    <w:basedOn w:val="Normal"/>
    <w:link w:val="CommentTextChar"/>
    <w:uiPriority w:val="99"/>
    <w:semiHidden/>
    <w:unhideWhenUsed/>
    <w:rsid w:val="00596CFE"/>
    <w:pPr>
      <w:spacing w:line="240" w:lineRule="auto"/>
    </w:pPr>
    <w:rPr>
      <w:sz w:val="20"/>
      <w:szCs w:val="20"/>
    </w:rPr>
  </w:style>
  <w:style w:type="character" w:customStyle="1" w:styleId="CommentTextChar">
    <w:name w:val="Comment Text Char"/>
    <w:basedOn w:val="DefaultParagraphFont"/>
    <w:link w:val="CommentText"/>
    <w:uiPriority w:val="99"/>
    <w:semiHidden/>
    <w:rsid w:val="00596CFE"/>
    <w:rPr>
      <w:sz w:val="20"/>
      <w:szCs w:val="20"/>
    </w:rPr>
  </w:style>
  <w:style w:type="paragraph" w:styleId="CommentSubject">
    <w:name w:val="annotation subject"/>
    <w:basedOn w:val="CommentText"/>
    <w:next w:val="CommentText"/>
    <w:link w:val="CommentSubjectChar"/>
    <w:uiPriority w:val="99"/>
    <w:semiHidden/>
    <w:unhideWhenUsed/>
    <w:rsid w:val="00596CFE"/>
    <w:rPr>
      <w:b/>
      <w:bCs/>
    </w:rPr>
  </w:style>
  <w:style w:type="character" w:customStyle="1" w:styleId="CommentSubjectChar">
    <w:name w:val="Comment Subject Char"/>
    <w:basedOn w:val="CommentTextChar"/>
    <w:link w:val="CommentSubject"/>
    <w:uiPriority w:val="99"/>
    <w:semiHidden/>
    <w:rsid w:val="00596CFE"/>
    <w:rPr>
      <w:b/>
      <w:bCs/>
      <w:sz w:val="20"/>
      <w:szCs w:val="20"/>
    </w:rPr>
  </w:style>
  <w:style w:type="paragraph" w:styleId="BalloonText">
    <w:name w:val="Balloon Text"/>
    <w:basedOn w:val="Normal"/>
    <w:link w:val="BalloonTextChar"/>
    <w:uiPriority w:val="99"/>
    <w:semiHidden/>
    <w:unhideWhenUsed/>
    <w:rsid w:val="00596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CFE"/>
    <w:rPr>
      <w:rFonts w:ascii="Segoe UI" w:hAnsi="Segoe UI" w:cs="Segoe UI"/>
      <w:sz w:val="18"/>
      <w:szCs w:val="18"/>
    </w:rPr>
  </w:style>
  <w:style w:type="table" w:styleId="TableGrid">
    <w:name w:val="Table Grid"/>
    <w:basedOn w:val="TableNormal"/>
    <w:uiPriority w:val="39"/>
    <w:rsid w:val="00E4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NormalnoindentBold">
    <w:name w:val="Style Normal (no indent) + Bold"/>
    <w:basedOn w:val="Normal"/>
    <w:rsid w:val="00A01D6F"/>
    <w:pPr>
      <w:spacing w:after="0" w:line="240" w:lineRule="auto"/>
    </w:pPr>
    <w:rPr>
      <w:rFonts w:ascii="Century Gothic" w:eastAsia="Times New Roman" w:hAnsi="Century Gothic" w:cs="Arial"/>
      <w:b/>
      <w:bCs/>
    </w:rPr>
  </w:style>
  <w:style w:type="paragraph" w:customStyle="1" w:styleId="NormalnoindentCharCharCharCharCharCharCharCharCharCharChar">
    <w:name w:val="Normal (no indent) Char Char Char Char Char Char Char Char Char Char Char"/>
    <w:basedOn w:val="Normal"/>
    <w:link w:val="NormalnoindentCharCharCharCharCharCharCharCharCharCharCharChar"/>
    <w:rsid w:val="00A01D6F"/>
    <w:pPr>
      <w:spacing w:after="0" w:line="240" w:lineRule="auto"/>
    </w:pPr>
    <w:rPr>
      <w:rFonts w:ascii="Century Gothic" w:eastAsia="Times New Roman" w:hAnsi="Century Gothic" w:cs="Arial"/>
    </w:rPr>
  </w:style>
  <w:style w:type="character" w:customStyle="1" w:styleId="NormalnoindentCharCharCharCharCharCharCharCharCharCharCharChar">
    <w:name w:val="Normal (no indent) Char Char Char Char Char Char Char Char Char Char Char Char"/>
    <w:link w:val="NormalnoindentCharCharCharCharCharCharCharCharCharCharChar"/>
    <w:rsid w:val="00A01D6F"/>
    <w:rPr>
      <w:rFonts w:ascii="Century Gothic" w:eastAsia="Times New Roman" w:hAnsi="Century Gothic" w:cs="Arial"/>
    </w:rPr>
  </w:style>
  <w:style w:type="character" w:customStyle="1" w:styleId="Heading1Char">
    <w:name w:val="Heading 1 Char"/>
    <w:basedOn w:val="DefaultParagraphFont"/>
    <w:link w:val="Heading1"/>
    <w:uiPriority w:val="99"/>
    <w:rsid w:val="004C3391"/>
    <w:rPr>
      <w:rFonts w:ascii="Bookman Old Style" w:eastAsia="Times New Roman" w:hAnsi="Bookman Old Style" w:cs="Times New Roman"/>
      <w:sz w:val="24"/>
      <w:szCs w:val="20"/>
    </w:rPr>
  </w:style>
  <w:style w:type="character" w:customStyle="1" w:styleId="Heading2Char">
    <w:name w:val="Heading 2 Char"/>
    <w:basedOn w:val="DefaultParagraphFont"/>
    <w:link w:val="Heading2"/>
    <w:rsid w:val="004C3391"/>
    <w:rPr>
      <w:rFonts w:ascii="Bookman Old Style" w:eastAsia="Times New Roman" w:hAnsi="Bookman Old Style" w:cs="Times New Roman"/>
      <w:b/>
      <w:sz w:val="28"/>
      <w:szCs w:val="20"/>
    </w:rPr>
  </w:style>
  <w:style w:type="character" w:customStyle="1" w:styleId="Heading3Char">
    <w:name w:val="Heading 3 Char"/>
    <w:basedOn w:val="DefaultParagraphFont"/>
    <w:link w:val="Heading3"/>
    <w:rsid w:val="004C3391"/>
    <w:rPr>
      <w:rFonts w:ascii="Bookman Old Style" w:eastAsia="Times New Roman" w:hAnsi="Bookman Old Style" w:cs="Times New Roman"/>
      <w:b/>
      <w:sz w:val="24"/>
      <w:szCs w:val="20"/>
      <w:lang w:val="en-GB"/>
    </w:rPr>
  </w:style>
  <w:style w:type="character" w:customStyle="1" w:styleId="Heading4Char">
    <w:name w:val="Heading 4 Char"/>
    <w:basedOn w:val="DefaultParagraphFont"/>
    <w:link w:val="Heading4"/>
    <w:rsid w:val="004C3391"/>
    <w:rPr>
      <w:rFonts w:ascii="Bookman Old Style" w:eastAsia="Times New Roman" w:hAnsi="Bookman Old Style" w:cs="Times New Roman"/>
      <w:b/>
      <w:sz w:val="28"/>
      <w:szCs w:val="20"/>
      <w:lang w:val="en-GB"/>
    </w:rPr>
  </w:style>
  <w:style w:type="character" w:customStyle="1" w:styleId="Heading5Char">
    <w:name w:val="Heading 5 Char"/>
    <w:basedOn w:val="DefaultParagraphFont"/>
    <w:link w:val="Heading5"/>
    <w:rsid w:val="004C3391"/>
    <w:rPr>
      <w:rFonts w:ascii="Bookman Old Style" w:eastAsia="Times New Roman" w:hAnsi="Bookman Old Style" w:cs="Times New Roman"/>
      <w:b/>
      <w:i/>
      <w:sz w:val="28"/>
      <w:szCs w:val="20"/>
      <w:lang w:val="en-GB"/>
    </w:rPr>
  </w:style>
  <w:style w:type="character" w:customStyle="1" w:styleId="Heading6Char">
    <w:name w:val="Heading 6 Char"/>
    <w:basedOn w:val="DefaultParagraphFont"/>
    <w:link w:val="Heading6"/>
    <w:rsid w:val="004C3391"/>
    <w:rPr>
      <w:rFonts w:ascii="Palatino" w:eastAsia="Times New Roman" w:hAnsi="Palatino" w:cs="Times New Roman"/>
      <w:b/>
      <w:i/>
      <w:smallCaps/>
      <w:sz w:val="72"/>
      <w:szCs w:val="20"/>
      <w:lang w:val="en-GB"/>
    </w:rPr>
  </w:style>
  <w:style w:type="character" w:customStyle="1" w:styleId="Heading7Char">
    <w:name w:val="Heading 7 Char"/>
    <w:basedOn w:val="DefaultParagraphFont"/>
    <w:link w:val="Heading7"/>
    <w:rsid w:val="004C3391"/>
    <w:rPr>
      <w:rFonts w:ascii="Bookman Old Style" w:eastAsia="Times New Roman" w:hAnsi="Bookman Old Style" w:cs="Times New Roman"/>
      <w:sz w:val="24"/>
      <w:szCs w:val="20"/>
      <w:lang w:val="en-GB"/>
    </w:rPr>
  </w:style>
  <w:style w:type="character" w:customStyle="1" w:styleId="Heading8Char">
    <w:name w:val="Heading 8 Char"/>
    <w:basedOn w:val="DefaultParagraphFont"/>
    <w:link w:val="Heading8"/>
    <w:rsid w:val="004C3391"/>
    <w:rPr>
      <w:rFonts w:ascii="Palatino" w:eastAsia="Times New Roman" w:hAnsi="Palatino" w:cs="Times New Roman"/>
      <w:i/>
      <w:szCs w:val="20"/>
      <w:lang w:val="en-GB"/>
    </w:rPr>
  </w:style>
  <w:style w:type="character" w:customStyle="1" w:styleId="Heading9Char">
    <w:name w:val="Heading 9 Char"/>
    <w:basedOn w:val="DefaultParagraphFont"/>
    <w:link w:val="Heading9"/>
    <w:rsid w:val="004C3391"/>
    <w:rPr>
      <w:rFonts w:ascii="Bookman Old Style" w:eastAsia="Times New Roman" w:hAnsi="Bookman Old Style" w:cs="Times New Roman"/>
      <w:i/>
      <w:szCs w:val="20"/>
      <w:lang w:val="en-GB"/>
    </w:rPr>
  </w:style>
  <w:style w:type="paragraph" w:customStyle="1" w:styleId="Default">
    <w:name w:val="Default"/>
    <w:rsid w:val="004C3391"/>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35">
    <w:name w:val="Pt1100000035"/>
    <w:hidden/>
  </w:style>
  <w:style w:type="character" w:customStyle="1" w:styleId="Pt1000000035">
    <w:name w:val="Pt1000000035"/>
    <w:hidden/>
  </w:style>
  <w:style w:type="character" w:customStyle="1" w:styleId="Pt1200000035">
    <w:name w:val="Pt1200000035"/>
    <w:hidden/>
  </w:style>
  <w:style w:type="character" w:customStyle="1" w:styleId="Pt1300000035">
    <w:name w:val="Pt1300000035"/>
    <w:hidden/>
  </w:style>
  <w:style w:type="character" w:customStyle="1" w:styleId="Pt1400000035">
    <w:name w:val="Pt1400000035"/>
    <w:hidden/>
  </w:style>
  <w:style w:type="character" w:customStyle="1" w:styleId="Pt1100000024">
    <w:name w:val="Pt1100000024"/>
    <w:hidden/>
  </w:style>
  <w:style w:type="character" w:customStyle="1" w:styleId="Pt1000000024">
    <w:name w:val="Pt1000000024"/>
    <w:hidden/>
  </w:style>
  <w:style w:type="character" w:customStyle="1" w:styleId="Pt1200000024">
    <w:name w:val="Pt1200000024"/>
    <w:hidden/>
  </w:style>
  <w:style w:type="character" w:customStyle="1" w:styleId="Pt1300000024">
    <w:name w:val="Pt1300000024"/>
    <w:hidden/>
  </w:style>
  <w:style w:type="character" w:customStyle="1" w:styleId="Pt1400000024">
    <w:name w:val="Pt1400000024"/>
    <w:hidden/>
  </w:style>
  <w:style w:type="character" w:customStyle="1" w:styleId="Pt1100000645">
    <w:name w:val="Pt1100000645"/>
    <w:hidden/>
  </w:style>
  <w:style w:type="character" w:customStyle="1" w:styleId="Pt1000000645">
    <w:name w:val="Pt1000000645"/>
    <w:hidden/>
  </w:style>
  <w:style w:type="character" w:customStyle="1" w:styleId="Pt1200000645">
    <w:name w:val="Pt1200000645"/>
    <w:hidden/>
  </w:style>
  <w:style w:type="character" w:customStyle="1" w:styleId="Pt1300000645">
    <w:name w:val="Pt1300000645"/>
    <w:hidden/>
  </w:style>
  <w:style w:type="character" w:customStyle="1" w:styleId="Pt1400000645">
    <w:name w:val="Pt1400000645"/>
    <w:hidden/>
  </w:style>
  <w:style w:type="character" w:customStyle="1" w:styleId="Pt1100000088">
    <w:name w:val="Pt1100000088"/>
    <w:hidden/>
  </w:style>
  <w:style w:type="character" w:customStyle="1" w:styleId="Pt1000000088">
    <w:name w:val="Pt1000000088"/>
    <w:hidden/>
  </w:style>
  <w:style w:type="character" w:customStyle="1" w:styleId="Pt1200000088">
    <w:name w:val="Pt1200000088"/>
    <w:hidden/>
  </w:style>
  <w:style w:type="character" w:customStyle="1" w:styleId="Pt1300000088">
    <w:name w:val="Pt1300000088"/>
    <w:hidden/>
  </w:style>
  <w:style w:type="character" w:customStyle="1" w:styleId="Pt1400000088">
    <w:name w:val="Pt1400000088"/>
    <w:hidden/>
  </w:style>
  <w:style w:type="character" w:customStyle="1" w:styleId="Pt1100000068">
    <w:name w:val="Pt1100000068"/>
    <w:hidden/>
  </w:style>
  <w:style w:type="character" w:customStyle="1" w:styleId="Pt1000000068">
    <w:name w:val="Pt1000000068"/>
    <w:hidden/>
  </w:style>
  <w:style w:type="character" w:customStyle="1" w:styleId="Pt1200000068">
    <w:name w:val="Pt1200000068"/>
    <w:hidden/>
  </w:style>
  <w:style w:type="character" w:customStyle="1" w:styleId="Pt1300000068">
    <w:name w:val="Pt1300000068"/>
    <w:hidden/>
  </w:style>
  <w:style w:type="character" w:customStyle="1" w:styleId="Pt1400000068">
    <w:name w:val="Pt1400000068"/>
    <w:hidden/>
  </w:style>
  <w:style w:type="character" w:customStyle="1" w:styleId="Pt1100000075">
    <w:name w:val="Pt1100000075"/>
    <w:hidden/>
  </w:style>
  <w:style w:type="character" w:customStyle="1" w:styleId="Pt1000000075">
    <w:name w:val="Pt1000000075"/>
    <w:hidden/>
  </w:style>
  <w:style w:type="character" w:customStyle="1" w:styleId="Pt1200000075">
    <w:name w:val="Pt1200000075"/>
    <w:hidden/>
  </w:style>
  <w:style w:type="character" w:customStyle="1" w:styleId="Pt1300000075">
    <w:name w:val="Pt1300000075"/>
    <w:hidden/>
  </w:style>
  <w:style w:type="character" w:customStyle="1" w:styleId="Pt1400000075">
    <w:name w:val="Pt1400000075"/>
    <w:hidden/>
  </w:style>
  <w:style w:type="character" w:customStyle="1" w:styleId="Pt1100000083">
    <w:name w:val="Pt1100000083"/>
    <w:hidden/>
  </w:style>
  <w:style w:type="character" w:customStyle="1" w:styleId="Pt1000000083">
    <w:name w:val="Pt1000000083"/>
    <w:hidden/>
  </w:style>
  <w:style w:type="character" w:customStyle="1" w:styleId="Pt1200000083">
    <w:name w:val="Pt1200000083"/>
    <w:hidden/>
  </w:style>
  <w:style w:type="character" w:customStyle="1" w:styleId="Pt1300000083">
    <w:name w:val="Pt1300000083"/>
    <w:hidden/>
  </w:style>
  <w:style w:type="character" w:customStyle="1" w:styleId="Pt1400000083">
    <w:name w:val="Pt1400000083"/>
    <w:hidden/>
  </w:style>
  <w:style w:type="character" w:customStyle="1" w:styleId="Pt1100000048">
    <w:name w:val="Pt1100000048"/>
    <w:hidden/>
  </w:style>
  <w:style w:type="character" w:customStyle="1" w:styleId="Pt1000000048">
    <w:name w:val="Pt1000000048"/>
    <w:hidden/>
  </w:style>
  <w:style w:type="character" w:customStyle="1" w:styleId="Pt1200000048">
    <w:name w:val="Pt1200000048"/>
    <w:hidden/>
  </w:style>
  <w:style w:type="character" w:customStyle="1" w:styleId="Pt1300000048">
    <w:name w:val="Pt1300000048"/>
    <w:hidden/>
  </w:style>
  <w:style w:type="character" w:customStyle="1" w:styleId="Pt1400000048">
    <w:name w:val="Pt1400000048"/>
    <w:hidden/>
  </w:style>
  <w:style w:type="character" w:customStyle="1" w:styleId="Pt1100000078">
    <w:name w:val="Pt1100000078"/>
    <w:hidden/>
  </w:style>
  <w:style w:type="character" w:customStyle="1" w:styleId="Pt1000000078">
    <w:name w:val="Pt1000000078"/>
    <w:hidden/>
  </w:style>
  <w:style w:type="character" w:customStyle="1" w:styleId="Pt1200000078">
    <w:name w:val="Pt1200000078"/>
    <w:hidden/>
  </w:style>
  <w:style w:type="character" w:customStyle="1" w:styleId="Pt1300000078">
    <w:name w:val="Pt1300000078"/>
    <w:hidden/>
  </w:style>
  <w:style w:type="character" w:customStyle="1" w:styleId="Pt1400000078">
    <w:name w:val="Pt1400000078"/>
    <w:hidden/>
  </w:style>
  <w:style w:type="character" w:customStyle="1" w:styleId="Pt1100000045">
    <w:name w:val="Pt1100000045"/>
    <w:hidden/>
  </w:style>
  <w:style w:type="character" w:customStyle="1" w:styleId="Pt1000000045">
    <w:name w:val="Pt1000000045"/>
    <w:hidden/>
  </w:style>
  <w:style w:type="character" w:customStyle="1" w:styleId="Pt1200000045">
    <w:name w:val="Pt1200000045"/>
    <w:hidden/>
  </w:style>
  <w:style w:type="character" w:customStyle="1" w:styleId="Pt1300000045">
    <w:name w:val="Pt1300000045"/>
    <w:hidden/>
  </w:style>
  <w:style w:type="character" w:customStyle="1" w:styleId="Pt1400000045">
    <w:name w:val="Pt1400000045"/>
    <w:hidden/>
  </w:style>
  <w:style w:type="character" w:customStyle="1" w:styleId="Pt1100000026">
    <w:name w:val="Pt1100000026"/>
    <w:hidden/>
  </w:style>
  <w:style w:type="character" w:customStyle="1" w:styleId="Pt1000000026">
    <w:name w:val="Pt1000000026"/>
    <w:hidden/>
  </w:style>
  <w:style w:type="character" w:customStyle="1" w:styleId="Pt1200000026">
    <w:name w:val="Pt1200000026"/>
    <w:hidden/>
  </w:style>
  <w:style w:type="character" w:customStyle="1" w:styleId="Pt1300000026">
    <w:name w:val="Pt1300000026"/>
    <w:hidden/>
  </w:style>
  <w:style w:type="character" w:customStyle="1" w:styleId="Pt1400000026">
    <w:name w:val="Pt1400000026"/>
    <w:hidden/>
  </w:style>
  <w:style w:type="character" w:customStyle="1" w:styleId="Pt1100000028">
    <w:name w:val="Pt1100000028"/>
    <w:hidden/>
  </w:style>
  <w:style w:type="character" w:customStyle="1" w:styleId="Pt1000000028">
    <w:name w:val="Pt1000000028"/>
    <w:hidden/>
  </w:style>
  <w:style w:type="character" w:customStyle="1" w:styleId="Pt1200000028">
    <w:name w:val="Pt1200000028"/>
    <w:hidden/>
  </w:style>
  <w:style w:type="character" w:customStyle="1" w:styleId="Pt1300000028">
    <w:name w:val="Pt1300000028"/>
    <w:hidden/>
  </w:style>
  <w:style w:type="character" w:customStyle="1" w:styleId="Pt1400000028">
    <w:name w:val="Pt1400000028"/>
    <w:hidden/>
  </w:style>
  <w:style w:type="character" w:customStyle="1" w:styleId="Pt1100000040">
    <w:name w:val="Pt1100000040"/>
    <w:hidden/>
  </w:style>
  <w:style w:type="character" w:customStyle="1" w:styleId="Pt1000000040">
    <w:name w:val="Pt1000000040"/>
    <w:hidden/>
  </w:style>
  <w:style w:type="character" w:customStyle="1" w:styleId="Pt1200000040">
    <w:name w:val="Pt1200000040"/>
    <w:hidden/>
  </w:style>
  <w:style w:type="character" w:customStyle="1" w:styleId="Pt1300000040">
    <w:name w:val="Pt1300000040"/>
    <w:hidden/>
  </w:style>
  <w:style w:type="character" w:customStyle="1" w:styleId="Pt1400000040">
    <w:name w:val="Pt1400000040"/>
    <w:hidden/>
  </w:style>
  <w:style w:type="character" w:customStyle="1" w:styleId="Pt1100000838">
    <w:name w:val="Pt1100000838"/>
    <w:hidden/>
  </w:style>
  <w:style w:type="character" w:customStyle="1" w:styleId="Pt1000000838">
    <w:name w:val="Pt1000000838"/>
    <w:hidden/>
  </w:style>
  <w:style w:type="character" w:customStyle="1" w:styleId="Pt1200000838">
    <w:name w:val="Pt1200000838"/>
    <w:hidden/>
  </w:style>
  <w:style w:type="character" w:customStyle="1" w:styleId="Pt1300000838">
    <w:name w:val="Pt1300000838"/>
    <w:hidden/>
  </w:style>
  <w:style w:type="character" w:customStyle="1" w:styleId="Pt1400000838">
    <w:name w:val="Pt1400000838"/>
    <w:hidden/>
  </w:style>
  <w:style w:type="character" w:styleId="Hyperlink">
    <w:name w:val="Hyperlink"/>
    <w:basedOn w:val="DefaultParagraphFont"/>
    <w:uiPriority w:val="99"/>
    <w:unhideWhenUsed/>
    <w:rsid w:val="00F36F9C"/>
    <w:rPr>
      <w:strike w:val="0"/>
      <w:dstrike w:val="0"/>
      <w:color w:val="C7040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compliance.kaust.edu.sa/irsc/submission.html" TargetMode="External"/><Relationship Id="rId18" Type="http://schemas.openxmlformats.org/officeDocument/2006/relationships/hyperlink" Target="http://researchcompliance.kaust.edu.sa/irsc/submission.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IRSC@kaust.edu.sa" TargetMode="Externa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mailto:radsafety@kaust.ed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earchcompliance.kaust.edu.sa/irsc/submission.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researchcompliance.kaust.edu.sa/irsc/submission.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RSC@kaust.ed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earchcompliance.kaust.edu.sa/irsc/submission.html" TargetMode="External"/><Relationship Id="rId22" Type="http://schemas.openxmlformats.org/officeDocument/2006/relationships/package" Target="embeddings/Microsoft_Visio_Drawing1.vsdx"/><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kaiha\Documents\Files\Research\Research%20Charters%20June%202018\Research%20Charter%20Review%202016%20-%20All%20Documents_files\Char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4BEFD-D4F0-4FED-A367-634C5E6E8B3A}"/>
</file>

<file path=customXml/itemProps2.xml><?xml version="1.0" encoding="utf-8"?>
<ds:datastoreItem xmlns:ds="http://schemas.openxmlformats.org/officeDocument/2006/customXml" ds:itemID="{2DC6CFDE-1A7A-49C1-A015-280836D56244}">
  <ds:schemaRefs>
    <ds:schemaRef ds:uri="http://schemas.openxmlformats.org/officeDocument/2006/bibliography"/>
  </ds:schemaRefs>
</ds:datastoreItem>
</file>

<file path=customXml/itemProps3.xml><?xml version="1.0" encoding="utf-8"?>
<ds:datastoreItem xmlns:ds="http://schemas.openxmlformats.org/officeDocument/2006/customXml" ds:itemID="{3D6C5723-4D72-4F8F-887A-B2A5344B9BF4}">
  <ds:schemaRefs>
    <ds:schemaRef ds:uri="http://schemas.microsoft.com/office/2006/metadata/properties"/>
    <ds:schemaRef ds:uri="http://schemas.microsoft.com/office/infopath/2007/PartnerControls"/>
    <ds:schemaRef ds:uri="edc4bde8-5506-4b17-8d2d-040b43cddf87"/>
    <ds:schemaRef ds:uri="37efa90d-29bf-4688-a575-4aeafcc713bf"/>
  </ds:schemaRefs>
</ds:datastoreItem>
</file>

<file path=customXml/itemProps4.xml><?xml version="1.0" encoding="utf-8"?>
<ds:datastoreItem xmlns:ds="http://schemas.openxmlformats.org/officeDocument/2006/customXml" ds:itemID="{88BDFE15-C1EF-4349-9578-6770E4F15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Charter Template</Template>
  <TotalTime>5</TotalTime>
  <Pages>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Procedures Template</vt:lpstr>
    </vt:vector>
  </TitlesOfParts>
  <Company>KAUST</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Template</dc:title>
  <dc:creator>KITS</dc:creator>
  <cp:lastModifiedBy>Mohammad Bahmaid</cp:lastModifiedBy>
  <cp:revision>8</cp:revision>
  <cp:lastPrinted>2020-02-04T12:44:00Z</cp:lastPrinted>
  <dcterms:created xsi:type="dcterms:W3CDTF">2024-04-20T17:30:00Z</dcterms:created>
  <dcterms:modified xsi:type="dcterms:W3CDTF">2024-04-24T14:15:00Z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y fmtid="{D5CDD505-2E9C-101B-9397-08002B2CF9AE}" pid="3" name="MediaServiceImageTags">
    <vt:lpwstr/>
  </property>
</Properties>
</file>